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96EAF" w:rsidRDefault="00696EAF"/>
    <w:p w:rsidR="00696EAF" w:rsidRDefault="00696EAF">
      <w:r>
        <w:tab/>
      </w:r>
      <w:r>
        <w:tab/>
      </w:r>
    </w:p>
    <w:p w:rsidR="00696EAF" w:rsidRDefault="00696EAF"/>
    <w:p w:rsidR="00696EAF" w:rsidRDefault="00696EAF"/>
    <w:p w:rsidR="00696EAF" w:rsidRDefault="00696EAF"/>
    <w:p w:rsidR="00696EAF" w:rsidRDefault="00696EAF">
      <w:pPr>
        <w:spacing w:after="100" w:line="288" w:lineRule="exact"/>
        <w:jc w:val="center"/>
      </w:pPr>
    </w:p>
    <w:p w:rsidR="00696EAF" w:rsidRDefault="00696EAF"/>
    <w:p w:rsidR="00696EAF" w:rsidRDefault="00696EAF"/>
    <w:p w:rsidR="00696EAF" w:rsidRDefault="00696EAF"/>
    <w:p w:rsidR="00696EAF" w:rsidRDefault="00696EAF"/>
    <w:p w:rsidR="00696EAF" w:rsidRDefault="00696EAF">
      <w:pPr>
        <w:spacing w:line="288" w:lineRule="exact"/>
        <w:jc w:val="center"/>
      </w:pPr>
      <w:r>
        <w:rPr>
          <w:b/>
          <w:sz w:val="28"/>
        </w:rPr>
        <w:t>TÜRKİYE CUMHURİYETİ</w:t>
      </w:r>
    </w:p>
    <w:p w:rsidR="00696EAF" w:rsidRDefault="00696EAF"/>
    <w:p w:rsidR="00696EAF" w:rsidRDefault="00696EAF">
      <w:pPr>
        <w:spacing w:line="288" w:lineRule="exact"/>
        <w:jc w:val="center"/>
      </w:pPr>
      <w:r>
        <w:rPr>
          <w:b/>
          <w:sz w:val="32"/>
        </w:rPr>
        <w:t>ANAYASA MAHKEMESİ</w:t>
      </w:r>
    </w:p>
    <w:p w:rsidR="00696EAF" w:rsidRDefault="00696EAF"/>
    <w:p w:rsidR="00696EAF" w:rsidRDefault="00696EAF"/>
    <w:p w:rsidR="00696EAF" w:rsidRDefault="00696EAF"/>
    <w:p w:rsidR="00696EAF" w:rsidRDefault="00696EAF"/>
    <w:p w:rsidR="00696EAF" w:rsidRDefault="00696EAF">
      <w:pPr>
        <w:spacing w:line="288" w:lineRule="exact"/>
        <w:jc w:val="center"/>
      </w:pPr>
      <w:r>
        <w:rPr>
          <w:b/>
        </w:rPr>
        <w:t>İKİNCİ BÖLÜM</w:t>
      </w:r>
    </w:p>
    <w:p w:rsidR="00696EAF" w:rsidRDefault="00696EAF"/>
    <w:p w:rsidR="00696EAF" w:rsidRDefault="00696EAF"/>
    <w:p w:rsidR="00696EAF" w:rsidRDefault="00696EAF"/>
    <w:p w:rsidR="00696EAF" w:rsidRDefault="00696EAF">
      <w:pPr>
        <w:spacing w:line="288" w:lineRule="exact"/>
        <w:jc w:val="center"/>
      </w:pPr>
      <w:r>
        <w:rPr>
          <w:b/>
        </w:rPr>
        <w:t>KARAR</w:t>
      </w:r>
    </w:p>
    <w:p w:rsidR="00696EAF" w:rsidRDefault="00696EAF">
      <w:pPr>
        <w:spacing w:line="288" w:lineRule="exact"/>
        <w:jc w:val="center"/>
      </w:pPr>
    </w:p>
    <w:p w:rsidR="00696EAF" w:rsidRDefault="00696EAF">
      <w:pPr>
        <w:spacing w:line="288" w:lineRule="exact"/>
        <w:jc w:val="center"/>
      </w:pPr>
    </w:p>
    <w:p w:rsidR="00696EAF" w:rsidRDefault="00696EAF">
      <w:pPr>
        <w:spacing w:line="288" w:lineRule="exact"/>
        <w:jc w:val="center"/>
      </w:pPr>
    </w:p>
    <w:p w:rsidR="00696EAF" w:rsidRDefault="00696EAF">
      <w:pPr>
        <w:spacing w:line="288" w:lineRule="exact"/>
        <w:jc w:val="center"/>
      </w:pPr>
      <w:r>
        <w:rPr>
          <w:b/>
        </w:rPr>
        <w:t>ÇETİN DEMİRTUĞ BAŞVURUSU</w:t>
      </w:r>
    </w:p>
    <w:p w:rsidR="00696EAF" w:rsidRDefault="00696EAF">
      <w:pPr>
        <w:spacing w:line="288" w:lineRule="exact"/>
        <w:jc w:val="center"/>
      </w:pPr>
    </w:p>
    <w:p w:rsidR="00696EAF" w:rsidRDefault="00696EAF">
      <w:pPr>
        <w:spacing w:line="288" w:lineRule="exact"/>
        <w:jc w:val="center"/>
      </w:pPr>
      <w:r>
        <w:t>(Başvuru Numarası: 2014/12128)</w:t>
      </w:r>
    </w:p>
    <w:p w:rsidR="00696EAF" w:rsidRDefault="00696EAF">
      <w:pPr>
        <w:spacing w:line="288" w:lineRule="exact"/>
        <w:jc w:val="center"/>
      </w:pPr>
    </w:p>
    <w:p w:rsidR="00696EAF" w:rsidRDefault="00696EAF">
      <w:pPr>
        <w:spacing w:line="288" w:lineRule="exact"/>
        <w:jc w:val="center"/>
      </w:pPr>
    </w:p>
    <w:p w:rsidR="00696EAF" w:rsidRDefault="00696EAF"/>
    <w:p w:rsidR="00703F4A" w:rsidRDefault="00696EAF">
      <w:pPr>
        <w:spacing w:line="288" w:lineRule="exact"/>
        <w:jc w:val="center"/>
        <w:sectPr w:rsidR="00703F4A" w:rsidSect="00703F4A">
          <w:headerReference w:type="default" r:id="rId6"/>
          <w:footerReference w:type="default" r:id="rId7"/>
          <w:pgSz w:w="11906" w:h="16838"/>
          <w:pgMar w:top="976" w:right="1417" w:bottom="941" w:left="1417" w:header="400" w:footer="400" w:gutter="0"/>
          <w:cols w:space="708"/>
          <w:titlePg/>
          <w:docGrid w:linePitch="326"/>
        </w:sectPr>
      </w:pPr>
      <w:r>
        <w:t xml:space="preserve">Karar Tarihi: </w:t>
      </w:r>
      <w:proofErr w:type="gramStart"/>
      <w:r>
        <w:t>13/4/2017</w:t>
      </w:r>
      <w:proofErr w:type="gramEnd"/>
    </w:p>
    <w:p w:rsidR="00696EAF" w:rsidRDefault="00696EAF"/>
    <w:p w:rsidR="00696EAF" w:rsidRDefault="00696EAF">
      <w:pPr>
        <w:spacing w:line="288" w:lineRule="exact"/>
        <w:jc w:val="center"/>
      </w:pPr>
      <w:r>
        <w:rPr>
          <w:b/>
        </w:rPr>
        <w:t>İKİNCİ BÖLÜM</w:t>
      </w:r>
    </w:p>
    <w:p w:rsidR="00696EAF" w:rsidRDefault="00696EAF">
      <w:pPr>
        <w:spacing w:line="288" w:lineRule="exact"/>
        <w:jc w:val="center"/>
      </w:pPr>
    </w:p>
    <w:p w:rsidR="00696EAF" w:rsidRDefault="00696EAF">
      <w:pPr>
        <w:spacing w:line="288" w:lineRule="exact"/>
        <w:jc w:val="center"/>
      </w:pPr>
    </w:p>
    <w:p w:rsidR="00696EAF" w:rsidRDefault="00696EAF">
      <w:pPr>
        <w:spacing w:line="288" w:lineRule="exact"/>
        <w:jc w:val="center"/>
      </w:pPr>
      <w:r>
        <w:rPr>
          <w:b/>
        </w:rPr>
        <w:t>KARAR</w:t>
      </w:r>
    </w:p>
    <w:p w:rsidR="00696EAF" w:rsidRDefault="00696EAF">
      <w:pPr>
        <w:spacing w:line="288" w:lineRule="exact"/>
        <w:ind w:firstLine="829"/>
      </w:pPr>
    </w:p>
    <w:p w:rsidR="00696EAF" w:rsidRDefault="00696EAF">
      <w:pPr>
        <w:spacing w:line="288" w:lineRule="exact"/>
        <w:ind w:firstLine="829"/>
      </w:pPr>
    </w:p>
    <w:p w:rsidR="00696EAF" w:rsidRDefault="00696EAF">
      <w:pPr>
        <w:spacing w:line="288" w:lineRule="exact"/>
        <w:ind w:firstLine="829"/>
      </w:pPr>
    </w:p>
    <w:p w:rsidR="00696EAF" w:rsidRDefault="00696EAF">
      <w:pPr>
        <w:pStyle w:val="edf1393440552765"/>
        <w:tabs>
          <w:tab w:val="left" w:pos="2880"/>
          <w:tab w:val="left" w:pos="3100"/>
        </w:tabs>
        <w:spacing w:after="100" w:line="288" w:lineRule="exact"/>
        <w:ind w:firstLine="857"/>
        <w:jc w:val="both"/>
        <w:rPr>
          <w:b/>
        </w:rPr>
      </w:pPr>
      <w:r>
        <w:rPr>
          <w:b/>
        </w:rPr>
        <w:t>Başkan</w:t>
      </w:r>
      <w:r>
        <w:tab/>
        <w:t>:</w:t>
      </w:r>
      <w:r>
        <w:tab/>
        <w:t>Engin YILDIRIM</w:t>
      </w:r>
    </w:p>
    <w:p w:rsidR="00696EAF" w:rsidRDefault="00696EAF">
      <w:pPr>
        <w:pStyle w:val="edf1393440552765"/>
        <w:tabs>
          <w:tab w:val="left" w:pos="2880"/>
          <w:tab w:val="left" w:pos="3100"/>
        </w:tabs>
        <w:spacing w:after="100" w:line="288" w:lineRule="exact"/>
        <w:ind w:firstLine="857"/>
        <w:jc w:val="both"/>
      </w:pPr>
      <w:r>
        <w:rPr>
          <w:b/>
        </w:rPr>
        <w:t>Üyeler</w:t>
      </w:r>
      <w:r>
        <w:tab/>
        <w:t>:</w:t>
      </w:r>
      <w:r>
        <w:tab/>
        <w:t>Serdar ÖZGÜLDÜR</w:t>
      </w:r>
    </w:p>
    <w:p w:rsidR="00696EAF" w:rsidRDefault="00696EAF">
      <w:pPr>
        <w:pStyle w:val="edf1393440552765"/>
        <w:tabs>
          <w:tab w:val="left" w:pos="2880"/>
          <w:tab w:val="left" w:pos="3100"/>
        </w:tabs>
        <w:spacing w:after="100" w:line="288" w:lineRule="exact"/>
        <w:ind w:firstLine="857"/>
        <w:jc w:val="both"/>
      </w:pPr>
      <w:r>
        <w:tab/>
      </w:r>
      <w:r>
        <w:tab/>
        <w:t xml:space="preserve">Osman </w:t>
      </w:r>
      <w:proofErr w:type="spellStart"/>
      <w:r>
        <w:t>Alifeyyaz</w:t>
      </w:r>
      <w:proofErr w:type="spellEnd"/>
      <w:r>
        <w:t xml:space="preserve"> PAKSÜT</w:t>
      </w:r>
    </w:p>
    <w:p w:rsidR="00696EAF" w:rsidRDefault="00696EAF">
      <w:pPr>
        <w:pStyle w:val="edf1393440552765"/>
        <w:tabs>
          <w:tab w:val="left" w:pos="2320"/>
          <w:tab w:val="left" w:pos="2580"/>
          <w:tab w:val="left" w:pos="2660"/>
        </w:tabs>
        <w:spacing w:after="100" w:line="288" w:lineRule="exact"/>
        <w:ind w:firstLine="857"/>
        <w:jc w:val="both"/>
      </w:pPr>
      <w:r>
        <w:t xml:space="preserve">                                      Muammer TOPAL</w:t>
      </w:r>
    </w:p>
    <w:p w:rsidR="00696EAF" w:rsidRDefault="00696EAF">
      <w:pPr>
        <w:pStyle w:val="edf1393440552765"/>
        <w:tabs>
          <w:tab w:val="left" w:pos="2880"/>
          <w:tab w:val="left" w:pos="3100"/>
        </w:tabs>
        <w:spacing w:after="100" w:line="288" w:lineRule="exact"/>
        <w:ind w:firstLine="857"/>
        <w:jc w:val="both"/>
        <w:rPr>
          <w:b/>
        </w:rPr>
      </w:pPr>
      <w:r>
        <w:tab/>
      </w:r>
      <w:r>
        <w:tab/>
        <w:t xml:space="preserve">M. Emin KUZ     </w:t>
      </w:r>
    </w:p>
    <w:p w:rsidR="00696EAF" w:rsidRDefault="00696EAF">
      <w:pPr>
        <w:pStyle w:val="edf1393440552765"/>
        <w:tabs>
          <w:tab w:val="left" w:pos="2880"/>
          <w:tab w:val="left" w:pos="3100"/>
        </w:tabs>
        <w:spacing w:after="100" w:line="288" w:lineRule="exact"/>
        <w:ind w:firstLine="857"/>
        <w:jc w:val="both"/>
        <w:rPr>
          <w:b/>
        </w:rPr>
      </w:pPr>
      <w:r>
        <w:rPr>
          <w:b/>
        </w:rPr>
        <w:t>Raportör Yrd.</w:t>
      </w:r>
      <w:r w:rsidR="00703F4A">
        <w:rPr>
          <w:b/>
        </w:rPr>
        <w:tab/>
      </w:r>
      <w:r>
        <w:t xml:space="preserve">: </w:t>
      </w:r>
      <w:r w:rsidR="00703F4A">
        <w:t xml:space="preserve"> </w:t>
      </w:r>
      <w:r>
        <w:t>İsmail Emrah PERDECİOĞLU</w:t>
      </w:r>
    </w:p>
    <w:p w:rsidR="00696EAF" w:rsidRDefault="00696EAF">
      <w:pPr>
        <w:pStyle w:val="edf1393440552765"/>
        <w:tabs>
          <w:tab w:val="left" w:pos="2820"/>
          <w:tab w:val="left" w:pos="2880"/>
        </w:tabs>
        <w:spacing w:after="100" w:line="288" w:lineRule="exact"/>
        <w:ind w:firstLine="857"/>
        <w:jc w:val="both"/>
        <w:rPr>
          <w:b/>
        </w:rPr>
      </w:pPr>
      <w:r>
        <w:rPr>
          <w:b/>
        </w:rPr>
        <w:t>Başvurucu</w:t>
      </w:r>
      <w:r>
        <w:tab/>
      </w:r>
      <w:r w:rsidR="00703F4A">
        <w:tab/>
      </w:r>
      <w:r>
        <w:t xml:space="preserve">: </w:t>
      </w:r>
      <w:r w:rsidR="00703F4A">
        <w:t xml:space="preserve"> </w:t>
      </w:r>
      <w:r>
        <w:t>Çetin DEMİRTUĞ</w:t>
      </w:r>
    </w:p>
    <w:p w:rsidR="00696EAF" w:rsidRDefault="00696EAF">
      <w:pPr>
        <w:pStyle w:val="edf1393440552765"/>
        <w:tabs>
          <w:tab w:val="left" w:pos="2880"/>
          <w:tab w:val="left" w:pos="3100"/>
        </w:tabs>
        <w:spacing w:after="100" w:line="288" w:lineRule="exact"/>
        <w:ind w:firstLine="857"/>
        <w:jc w:val="both"/>
      </w:pPr>
      <w:r>
        <w:rPr>
          <w:b/>
        </w:rPr>
        <w:t>Vekili</w:t>
      </w:r>
      <w:r>
        <w:t xml:space="preserve">                       </w:t>
      </w:r>
      <w:r w:rsidR="00703F4A">
        <w:tab/>
      </w:r>
      <w:r>
        <w:t xml:space="preserve">: </w:t>
      </w:r>
      <w:r w:rsidR="00703F4A">
        <w:t xml:space="preserve"> </w:t>
      </w:r>
      <w:r>
        <w:t>Av. Yılmaz İÇÖZ</w:t>
      </w:r>
    </w:p>
    <w:p w:rsidR="00696EAF" w:rsidRDefault="00696EAF">
      <w:pPr>
        <w:pStyle w:val="edf1393440552765"/>
        <w:spacing w:after="68" w:line="288" w:lineRule="exact"/>
        <w:ind w:firstLine="857"/>
        <w:jc w:val="both"/>
      </w:pPr>
    </w:p>
    <w:p w:rsidR="00696EAF" w:rsidRDefault="00696EAF">
      <w:pPr>
        <w:tabs>
          <w:tab w:val="left" w:pos="1280"/>
        </w:tabs>
        <w:spacing w:after="68" w:line="288" w:lineRule="exact"/>
        <w:ind w:firstLine="857"/>
        <w:jc w:val="both"/>
      </w:pPr>
      <w:r>
        <w:rPr>
          <w:b/>
        </w:rPr>
        <w:t>I.</w:t>
      </w:r>
      <w:r>
        <w:tab/>
      </w:r>
      <w:r>
        <w:rPr>
          <w:b/>
        </w:rPr>
        <w:t>BAŞVURUNUN KONUSU</w:t>
      </w:r>
    </w:p>
    <w:p w:rsidR="00696EAF" w:rsidRDefault="00696EAF">
      <w:pPr>
        <w:tabs>
          <w:tab w:val="left" w:pos="1280"/>
        </w:tabs>
        <w:spacing w:after="68" w:line="288" w:lineRule="exact"/>
        <w:ind w:firstLine="857"/>
        <w:jc w:val="both"/>
        <w:rPr>
          <w:b/>
        </w:rPr>
      </w:pPr>
      <w:r>
        <w:t>1.</w:t>
      </w:r>
      <w:r>
        <w:tab/>
        <w:t>Başvuru, makul sürede yargılanma hakkının ihlal edildiği iddiasına ilişkindir.</w:t>
      </w:r>
    </w:p>
    <w:p w:rsidR="00696EAF" w:rsidRDefault="00696EAF">
      <w:pPr>
        <w:tabs>
          <w:tab w:val="left" w:pos="1280"/>
        </w:tabs>
        <w:spacing w:after="68" w:line="288" w:lineRule="exact"/>
        <w:ind w:firstLine="857"/>
        <w:jc w:val="both"/>
      </w:pPr>
      <w:r>
        <w:rPr>
          <w:b/>
        </w:rPr>
        <w:t>II.</w:t>
      </w:r>
      <w:r>
        <w:tab/>
      </w:r>
      <w:r>
        <w:rPr>
          <w:b/>
        </w:rPr>
        <w:t>BAŞVURU SÜRECİ</w:t>
      </w:r>
    </w:p>
    <w:p w:rsidR="00696EAF" w:rsidRDefault="00696EAF">
      <w:pPr>
        <w:tabs>
          <w:tab w:val="left" w:pos="1280"/>
        </w:tabs>
        <w:spacing w:after="68" w:line="288" w:lineRule="exact"/>
        <w:ind w:firstLine="857"/>
        <w:jc w:val="both"/>
      </w:pPr>
      <w:r>
        <w:t>2.</w:t>
      </w:r>
      <w:r>
        <w:tab/>
        <w:t xml:space="preserve">Başvuru </w:t>
      </w:r>
      <w:proofErr w:type="gramStart"/>
      <w:r>
        <w:t>23/7/2014</w:t>
      </w:r>
      <w:proofErr w:type="gramEnd"/>
      <w:r>
        <w:t xml:space="preserve"> tarihinde yapılmıştır.</w:t>
      </w:r>
    </w:p>
    <w:p w:rsidR="00696EAF" w:rsidRDefault="00696EAF">
      <w:pPr>
        <w:tabs>
          <w:tab w:val="left" w:pos="1280"/>
        </w:tabs>
        <w:spacing w:after="68" w:line="288" w:lineRule="exact"/>
        <w:ind w:firstLine="857"/>
        <w:jc w:val="both"/>
      </w:pPr>
      <w:r>
        <w:t>3.</w:t>
      </w:r>
      <w:r>
        <w:tab/>
        <w:t>Başvuru, başvuru formu ve eklerinin idari yönden yapılan ön incelemesinden sonra Komisyona sunulmuştur.</w:t>
      </w:r>
    </w:p>
    <w:p w:rsidR="00696EAF" w:rsidRDefault="00696EAF">
      <w:pPr>
        <w:tabs>
          <w:tab w:val="left" w:pos="1280"/>
        </w:tabs>
        <w:spacing w:after="68" w:line="288" w:lineRule="exact"/>
        <w:ind w:firstLine="857"/>
        <w:jc w:val="both"/>
      </w:pPr>
      <w:r>
        <w:t>4.</w:t>
      </w:r>
      <w:r>
        <w:tab/>
        <w:t xml:space="preserve">Komisyonca makul sürede yargılanma hakkının ihlal edildiğine ilişkin iddia dışındaki iddialar yönünden kısmi kabul edilemezlik kararı verilerek makul sürede yargılanma hakkının ihlal edildiğine ilişkin iddia yönünden kabul edilebilirlik hususu karara bağlanmadan dosyanın Bölüme gönderilmesine karar verilmiştir. </w:t>
      </w:r>
    </w:p>
    <w:p w:rsidR="00696EAF" w:rsidRDefault="00696EAF">
      <w:pPr>
        <w:tabs>
          <w:tab w:val="left" w:pos="1280"/>
        </w:tabs>
        <w:spacing w:after="68" w:line="288" w:lineRule="exact"/>
        <w:ind w:firstLine="857"/>
        <w:jc w:val="both"/>
      </w:pPr>
      <w:r>
        <w:t>5.</w:t>
      </w:r>
      <w:r>
        <w:tab/>
        <w:t>Bölüm Başkanı tarafından, başvurunun kabul edilebilirlik ve esas incelemesinin birlikte yapılmasına karar verilmiştir.</w:t>
      </w:r>
    </w:p>
    <w:p w:rsidR="00696EAF" w:rsidRDefault="00696EAF">
      <w:pPr>
        <w:tabs>
          <w:tab w:val="left" w:pos="1280"/>
        </w:tabs>
        <w:spacing w:after="68" w:line="288" w:lineRule="exact"/>
        <w:ind w:firstLine="857"/>
        <w:jc w:val="both"/>
        <w:rPr>
          <w:b/>
        </w:rPr>
      </w:pPr>
      <w:r>
        <w:t>6.</w:t>
      </w:r>
      <w:r>
        <w:tab/>
        <w:t>Başvuru belgelerinin bir örneği bilgi için Adalet Bakanlığına gönderilmiştir.</w:t>
      </w:r>
    </w:p>
    <w:p w:rsidR="00696EAF" w:rsidRDefault="00696EAF">
      <w:pPr>
        <w:tabs>
          <w:tab w:val="left" w:pos="1280"/>
        </w:tabs>
        <w:spacing w:after="68" w:line="288" w:lineRule="exact"/>
        <w:ind w:firstLine="857"/>
        <w:jc w:val="both"/>
      </w:pPr>
      <w:r>
        <w:rPr>
          <w:b/>
        </w:rPr>
        <w:t>III.</w:t>
      </w:r>
      <w:r>
        <w:tab/>
      </w:r>
      <w:r>
        <w:rPr>
          <w:b/>
        </w:rPr>
        <w:t>OLAY VE OLGULAR</w:t>
      </w:r>
    </w:p>
    <w:p w:rsidR="00696EAF" w:rsidRDefault="00696EAF">
      <w:pPr>
        <w:tabs>
          <w:tab w:val="left" w:pos="1280"/>
        </w:tabs>
        <w:spacing w:after="68" w:line="288" w:lineRule="exact"/>
        <w:ind w:firstLine="857"/>
        <w:jc w:val="both"/>
      </w:pPr>
      <w:r>
        <w:t>7.</w:t>
      </w:r>
      <w:r>
        <w:tab/>
        <w:t>Başvuru formu ve eklerinde ifade edildiği şekliyle ilgili olaylar özetle şöyledir:</w:t>
      </w:r>
    </w:p>
    <w:p w:rsidR="00696EAF" w:rsidRDefault="00696EAF">
      <w:pPr>
        <w:tabs>
          <w:tab w:val="left" w:pos="1280"/>
        </w:tabs>
        <w:spacing w:after="68" w:line="288" w:lineRule="exact"/>
        <w:ind w:firstLine="857"/>
        <w:jc w:val="both"/>
      </w:pPr>
      <w:r>
        <w:t>8.</w:t>
      </w:r>
      <w:r>
        <w:tab/>
        <w:t xml:space="preserve">Başvurucu tarafından </w:t>
      </w:r>
      <w:proofErr w:type="gramStart"/>
      <w:r>
        <w:t>13/12/2004</w:t>
      </w:r>
      <w:proofErr w:type="gramEnd"/>
      <w:r>
        <w:t xml:space="preserve"> tarihinde Ankara 4. İş Mahkemesinde açılan işçi ve işveren ilişkisinden kaynaklanan tespit davasında İlk Derece Mahkemesinin 30/9/2009 tarihli hükmü ile davanın kısmen kabulüne hükmedilmiş, temyiz incelemesi sonucu hüküm Yargıtay 10. Hukuk Dairesinin 10/3/2011 tarihli ilamı ile bozulmuş, bozma üzerine yargılamaya devam edilmiş 1/7/2011 tarihli karar ile davanın hak düşürücü süre yönünden reddine hükmedilmiş, bu karar Yargıtay 10. Hukuk Dairesinin 2/2/2012 tarihli ilamı ile bozulmuştur.</w:t>
      </w:r>
    </w:p>
    <w:p w:rsidR="00696EAF" w:rsidRDefault="00696EAF">
      <w:pPr>
        <w:tabs>
          <w:tab w:val="left" w:pos="1280"/>
        </w:tabs>
        <w:spacing w:after="96" w:line="288" w:lineRule="exact"/>
        <w:ind w:firstLine="857"/>
        <w:jc w:val="both"/>
      </w:pPr>
      <w:r>
        <w:t xml:space="preserve">9. Bozma üzerine Ankara 4. İş Mahkemesi bozmaya uyarak yaptığı yargılama sonucu </w:t>
      </w:r>
      <w:proofErr w:type="gramStart"/>
      <w:r>
        <w:t>16/8/2012</w:t>
      </w:r>
      <w:proofErr w:type="gramEnd"/>
      <w:r>
        <w:t xml:space="preserve"> tarihinde davanın kısmen kabulüne hükmetmiş, karar Yargıtay 10. Hukuk Dairesince 24/1/2013 tarihinde bozularak dava dosyası İlk Derece Mahkemesine gönderilmiş, Ankara 4. İş Mahkemesince yeniden yapılan değerlendirme sonucu 19/4/2013 tarihinde davanın reddine hükmedilmiş, bu karar Yargıtay 10. Hukuk Dairesince 19/9/2013 tarihinde onanmış ve yargılama sona ermiştir.</w:t>
      </w:r>
    </w:p>
    <w:p w:rsidR="00696EAF" w:rsidRDefault="00696EAF">
      <w:pPr>
        <w:tabs>
          <w:tab w:val="left" w:pos="1280"/>
        </w:tabs>
        <w:spacing w:after="96" w:line="288" w:lineRule="exact"/>
        <w:ind w:firstLine="857"/>
        <w:jc w:val="both"/>
        <w:rPr>
          <w:b/>
        </w:rPr>
      </w:pPr>
      <w:r>
        <w:lastRenderedPageBreak/>
        <w:t xml:space="preserve">10. Başvurucu Yargıtay onama ilamını </w:t>
      </w:r>
      <w:proofErr w:type="gramStart"/>
      <w:r>
        <w:t>1/7/2014</w:t>
      </w:r>
      <w:proofErr w:type="gramEnd"/>
      <w:r>
        <w:t xml:space="preserve"> tarihinde tebliğ edildiğini belirterek 23/7/2014 tarihinde bireysel başvuruda bulunmuştur.</w:t>
      </w:r>
    </w:p>
    <w:p w:rsidR="00696EAF" w:rsidRDefault="00696EAF">
      <w:pPr>
        <w:tabs>
          <w:tab w:val="left" w:pos="1280"/>
        </w:tabs>
        <w:spacing w:after="96" w:line="288" w:lineRule="exact"/>
        <w:ind w:firstLine="857"/>
        <w:jc w:val="both"/>
      </w:pPr>
      <w:r>
        <w:rPr>
          <w:b/>
        </w:rPr>
        <w:t>IV.</w:t>
      </w:r>
      <w:r>
        <w:tab/>
      </w:r>
      <w:r>
        <w:rPr>
          <w:b/>
        </w:rPr>
        <w:t>İNCELEME VE GEREKÇE</w:t>
      </w:r>
    </w:p>
    <w:p w:rsidR="00696EAF" w:rsidRDefault="00696EAF">
      <w:pPr>
        <w:tabs>
          <w:tab w:val="left" w:pos="1280"/>
        </w:tabs>
        <w:spacing w:after="96" w:line="288" w:lineRule="exact"/>
        <w:ind w:firstLine="857"/>
        <w:jc w:val="both"/>
      </w:pPr>
      <w:r>
        <w:t>11.</w:t>
      </w:r>
      <w:r>
        <w:tab/>
        <w:t xml:space="preserve">Mahkemenin </w:t>
      </w:r>
      <w:proofErr w:type="gramStart"/>
      <w:r>
        <w:t>13/4/2017</w:t>
      </w:r>
      <w:proofErr w:type="gramEnd"/>
      <w:r>
        <w:t xml:space="preserve"> tarihinde yapmış olduğu toplantıda başvuru incelenip gereği düşünüldü:</w:t>
      </w:r>
    </w:p>
    <w:p w:rsidR="00696EAF" w:rsidRDefault="00696EAF">
      <w:pPr>
        <w:tabs>
          <w:tab w:val="left" w:pos="1280"/>
        </w:tabs>
        <w:spacing w:after="96" w:line="288" w:lineRule="exact"/>
        <w:ind w:firstLine="857"/>
        <w:jc w:val="both"/>
        <w:rPr>
          <w:b/>
        </w:rPr>
      </w:pPr>
      <w:r>
        <w:t>12.</w:t>
      </w:r>
      <w:r>
        <w:tab/>
        <w:t>Başvurucu makul sürede yargılanma hakkının ihlal edildiğini ileri sürmüştür.</w:t>
      </w:r>
    </w:p>
    <w:p w:rsidR="00696EAF" w:rsidRDefault="00696EAF">
      <w:pPr>
        <w:tabs>
          <w:tab w:val="left" w:pos="1280"/>
        </w:tabs>
        <w:spacing w:after="96" w:line="288" w:lineRule="exact"/>
        <w:ind w:firstLine="857"/>
        <w:jc w:val="both"/>
      </w:pPr>
      <w:r>
        <w:rPr>
          <w:b/>
        </w:rPr>
        <w:t>A.</w:t>
      </w:r>
      <w:r>
        <w:tab/>
      </w:r>
      <w:r>
        <w:rPr>
          <w:b/>
        </w:rPr>
        <w:t>Kabul Edilebilirlik Yönünden</w:t>
      </w:r>
    </w:p>
    <w:p w:rsidR="00696EAF" w:rsidRDefault="00696EAF">
      <w:pPr>
        <w:tabs>
          <w:tab w:val="left" w:pos="1280"/>
        </w:tabs>
        <w:spacing w:after="96" w:line="288" w:lineRule="exact"/>
        <w:ind w:firstLine="857"/>
        <w:jc w:val="both"/>
        <w:rPr>
          <w:b/>
        </w:rPr>
      </w:pPr>
      <w:r>
        <w:t>13.</w:t>
      </w:r>
      <w:r>
        <w:tab/>
        <w:t>Açıkça dayanaktan yoksun olmadığı ve kabul edilemezliğine karar verilmesini gerektirecek başka bir neden de bulunmadığı anlaşılan makul sürede yargılanma hakkının ihlal edildiğine ilişkin iddianın kabul edilebilir olduğuna karar verilmesi gerekir.</w:t>
      </w:r>
    </w:p>
    <w:p w:rsidR="00696EAF" w:rsidRDefault="00696EAF">
      <w:pPr>
        <w:tabs>
          <w:tab w:val="left" w:pos="1280"/>
        </w:tabs>
        <w:spacing w:after="96" w:line="288" w:lineRule="exact"/>
        <w:ind w:firstLine="857"/>
        <w:jc w:val="both"/>
      </w:pPr>
      <w:r>
        <w:rPr>
          <w:b/>
        </w:rPr>
        <w:t>B.</w:t>
      </w:r>
      <w:r>
        <w:tab/>
      </w:r>
      <w:r>
        <w:rPr>
          <w:b/>
        </w:rPr>
        <w:t>Esas Yönünden</w:t>
      </w:r>
    </w:p>
    <w:p w:rsidR="00696EAF" w:rsidRDefault="00696EAF">
      <w:pPr>
        <w:tabs>
          <w:tab w:val="left" w:pos="1280"/>
        </w:tabs>
        <w:spacing w:after="96" w:line="288" w:lineRule="exact"/>
        <w:ind w:firstLine="857"/>
        <w:jc w:val="both"/>
      </w:pPr>
      <w:r>
        <w:t>14. Medeni hak ve yükümlülüklere ilişkin olan iş mahkemeleri nezdinde açılan davalarda yargılama süresi tespit edilirken sürenin başlangıç tarihi olarak uyuşmazlığı karara bağlayacak davanın açıldığı tarih; sürenin sona erdiği tarih olarak yargılamanın sona erdiği (</w:t>
      </w:r>
      <w:r>
        <w:rPr>
          <w:i/>
          <w:iCs/>
        </w:rPr>
        <w:t>Nesrin Kılıç,</w:t>
      </w:r>
      <w:r>
        <w:t xml:space="preserve"> B. No: 2013/772, </w:t>
      </w:r>
      <w:proofErr w:type="gramStart"/>
      <w:r>
        <w:t>7/11/2013</w:t>
      </w:r>
      <w:proofErr w:type="gramEnd"/>
      <w:r>
        <w:t xml:space="preserve"> § 69), yargılaması devam eden davalar yönünden ise Anayasa Mahkemesinin makul sürede yargılanma hakkının ihlal edildiğine ilişkin şikâyetle ilgili kararını verdiği tarih esas alınır (</w:t>
      </w:r>
      <w:r>
        <w:rPr>
          <w:i/>
          <w:iCs/>
        </w:rPr>
        <w:t>Mehmet Salih Ayyıldız,</w:t>
      </w:r>
      <w:r>
        <w:t xml:space="preserve"> B. No: 2012/397, 17/11/2014, § 25).</w:t>
      </w:r>
    </w:p>
    <w:p w:rsidR="00696EAF" w:rsidRDefault="00696EAF">
      <w:pPr>
        <w:tabs>
          <w:tab w:val="left" w:pos="1280"/>
        </w:tabs>
        <w:spacing w:after="96" w:line="288" w:lineRule="exact"/>
        <w:ind w:firstLine="857"/>
        <w:jc w:val="both"/>
      </w:pPr>
      <w:r>
        <w:t>15.</w:t>
      </w:r>
      <w:r>
        <w:tab/>
        <w:t>İş mahkemeleri nezdinde görülen davalarda yargılama süresinin makul olup olmadığı değerlendirilirken yargılamanın karmaşıklığı ve kaç dereceli olduğu, tarafların ve ilgili makamların yargılama sürecindeki tutumu ve başvurucunun yargılamanın süratle sonuçlandırılmasındaki menfaatinin niteliği gibi hususlar dikkate alınır (</w:t>
      </w:r>
      <w:r>
        <w:rPr>
          <w:i/>
          <w:iCs/>
        </w:rPr>
        <w:t>Nesrin Kılıç</w:t>
      </w:r>
      <w:r>
        <w:t>, § 58).</w:t>
      </w:r>
    </w:p>
    <w:p w:rsidR="00696EAF" w:rsidRDefault="00696EAF">
      <w:pPr>
        <w:tabs>
          <w:tab w:val="left" w:pos="1280"/>
        </w:tabs>
        <w:spacing w:after="96" w:line="288" w:lineRule="exact"/>
        <w:ind w:firstLine="857"/>
        <w:jc w:val="both"/>
      </w:pPr>
      <w:r>
        <w:t>16.</w:t>
      </w:r>
      <w:r>
        <w:tab/>
        <w:t>Anılan ilkeler ve Anayasa Mahkemesinin benzer başvurularda verdiği kararlar dikkate alındığında somut olayda yaklaşık 8 yıl 10 aylık yargılama süresinin makul olmadığı sonucuna varmak gerekir.</w:t>
      </w:r>
    </w:p>
    <w:p w:rsidR="00696EAF" w:rsidRDefault="00696EAF">
      <w:pPr>
        <w:tabs>
          <w:tab w:val="left" w:pos="1280"/>
        </w:tabs>
        <w:spacing w:after="96" w:line="288" w:lineRule="exact"/>
        <w:ind w:firstLine="857"/>
        <w:jc w:val="both"/>
        <w:rPr>
          <w:b/>
        </w:rPr>
      </w:pPr>
      <w:r>
        <w:t>17.</w:t>
      </w:r>
      <w:r>
        <w:tab/>
        <w:t>Açıklanan gerekçelerle Anayasa’nın 36. maddesinde güvence altına alınan makul sürede yargılanma hakkının ihlal edildiğine karar verilmesi gerekir.</w:t>
      </w:r>
    </w:p>
    <w:p w:rsidR="00696EAF" w:rsidRDefault="00696EAF">
      <w:pPr>
        <w:tabs>
          <w:tab w:val="left" w:pos="1280"/>
        </w:tabs>
        <w:spacing w:after="96" w:line="288" w:lineRule="exact"/>
        <w:ind w:firstLine="857"/>
        <w:jc w:val="both"/>
      </w:pPr>
      <w:r>
        <w:rPr>
          <w:b/>
        </w:rPr>
        <w:t>C.</w:t>
      </w:r>
      <w:r>
        <w:tab/>
      </w:r>
      <w:r>
        <w:rPr>
          <w:b/>
        </w:rPr>
        <w:t>6216 Sayılı Kanun'un 50. Maddesi Yönünden</w:t>
      </w:r>
    </w:p>
    <w:p w:rsidR="00696EAF" w:rsidRDefault="00696EAF">
      <w:pPr>
        <w:tabs>
          <w:tab w:val="left" w:pos="1280"/>
        </w:tabs>
        <w:spacing w:after="96" w:line="288" w:lineRule="exact"/>
        <w:ind w:firstLine="857"/>
        <w:jc w:val="both"/>
        <w:rPr>
          <w:i/>
          <w:iCs/>
          <w:sz w:val="22"/>
        </w:rPr>
      </w:pPr>
      <w:r>
        <w:t xml:space="preserve">18. </w:t>
      </w:r>
      <w:r>
        <w:tab/>
      </w:r>
      <w:proofErr w:type="gramStart"/>
      <w:r>
        <w:t>30/3/2011</w:t>
      </w:r>
      <w:proofErr w:type="gramEnd"/>
      <w:r>
        <w:t xml:space="preserve"> tarihli ve 6216 sayılı Anayasa Mahkemesinin Kuruluşu ve Yargılama Usulleri Hakkında Kanun'un 50. maddesinin (1) numaralı fıkrası şöyledir:</w:t>
      </w:r>
    </w:p>
    <w:p w:rsidR="00696EAF" w:rsidRDefault="00696EAF">
      <w:pPr>
        <w:tabs>
          <w:tab w:val="left" w:pos="1660"/>
          <w:tab w:val="left" w:pos="1680"/>
        </w:tabs>
        <w:spacing w:after="96" w:line="288" w:lineRule="exact"/>
        <w:ind w:left="841" w:firstLine="461"/>
        <w:jc w:val="both"/>
      </w:pPr>
      <w:r>
        <w:rPr>
          <w:i/>
          <w:iCs/>
          <w:sz w:val="22"/>
        </w:rPr>
        <w:t>“Esas inceleme sonunda, başvurucunun hakkının ihlal edildiğine ya da edilmediğine karar verilir. İhlal kararı verilmesi hâlinde ihlalin ve sonuçlarının ortadan kaldırılması için yapılması gerekenlere hükmedilir. …”</w:t>
      </w:r>
    </w:p>
    <w:p w:rsidR="00696EAF" w:rsidRDefault="00696EAF">
      <w:pPr>
        <w:tabs>
          <w:tab w:val="left" w:pos="1280"/>
        </w:tabs>
        <w:spacing w:after="96" w:line="288" w:lineRule="exact"/>
        <w:ind w:firstLine="857"/>
        <w:jc w:val="both"/>
      </w:pPr>
      <w:r>
        <w:t>19.</w:t>
      </w:r>
      <w:r>
        <w:tab/>
        <w:t>Başvurucu tazminat talebinde bulunmuştur.</w:t>
      </w:r>
    </w:p>
    <w:p w:rsidR="00696EAF" w:rsidRDefault="00696EAF">
      <w:pPr>
        <w:tabs>
          <w:tab w:val="left" w:pos="1280"/>
        </w:tabs>
        <w:spacing w:after="96" w:line="288" w:lineRule="exact"/>
        <w:ind w:firstLine="857"/>
        <w:jc w:val="both"/>
      </w:pPr>
      <w:r>
        <w:t>20.</w:t>
      </w:r>
      <w:r>
        <w:tab/>
        <w:t>Somut olayda makul sürede yargılanma hakkının ihlal edildiği sonucuna varılmıştır.</w:t>
      </w:r>
    </w:p>
    <w:p w:rsidR="00696EAF" w:rsidRDefault="00696EAF">
      <w:pPr>
        <w:tabs>
          <w:tab w:val="left" w:pos="1280"/>
        </w:tabs>
        <w:spacing w:after="96" w:line="288" w:lineRule="exact"/>
        <w:ind w:firstLine="857"/>
        <w:jc w:val="both"/>
      </w:pPr>
      <w:r>
        <w:t>21.</w:t>
      </w:r>
      <w:r>
        <w:tab/>
        <w:t>İhlal tespitiyle giderilemeyecek olan manevi zararları karşılığında başvurucuya net 12.500TL manevi tazminat ödenmesine karar verilmesi gerekir.</w:t>
      </w:r>
    </w:p>
    <w:p w:rsidR="00696EAF" w:rsidRDefault="00696EAF">
      <w:pPr>
        <w:tabs>
          <w:tab w:val="left" w:pos="1280"/>
        </w:tabs>
        <w:spacing w:after="96" w:line="288" w:lineRule="exact"/>
        <w:ind w:firstLine="857"/>
        <w:jc w:val="both"/>
        <w:rPr>
          <w:b/>
        </w:rPr>
      </w:pPr>
      <w:r>
        <w:t>22.</w:t>
      </w:r>
      <w:r>
        <w:tab/>
        <w:t xml:space="preserve">Dosyadaki belgelerden tespit edilen 206,10 TL harç ve 1.800 TL vekâlet ücretinden oluşan toplam 2.006,10 TL yargılama giderinin başvurucuya ödenmesine karar verilmesi gerekir. </w:t>
      </w:r>
    </w:p>
    <w:p w:rsidR="00696EAF" w:rsidRDefault="00696EAF">
      <w:pPr>
        <w:tabs>
          <w:tab w:val="left" w:pos="1280"/>
        </w:tabs>
        <w:spacing w:after="100" w:line="288" w:lineRule="exact"/>
        <w:ind w:firstLine="857"/>
        <w:jc w:val="both"/>
      </w:pPr>
      <w:r>
        <w:rPr>
          <w:b/>
        </w:rPr>
        <w:t>V.</w:t>
      </w:r>
      <w:r>
        <w:tab/>
      </w:r>
      <w:r>
        <w:rPr>
          <w:b/>
        </w:rPr>
        <w:t>HÜKÜM</w:t>
      </w:r>
    </w:p>
    <w:p w:rsidR="00696EAF" w:rsidRDefault="00696EAF">
      <w:pPr>
        <w:tabs>
          <w:tab w:val="left" w:pos="1280"/>
        </w:tabs>
        <w:spacing w:after="100" w:line="288" w:lineRule="exact"/>
        <w:ind w:firstLine="857"/>
        <w:jc w:val="both"/>
      </w:pPr>
      <w:r>
        <w:t>Açıklanan gerekçelerle;</w:t>
      </w:r>
    </w:p>
    <w:p w:rsidR="00696EAF" w:rsidRDefault="00696EAF">
      <w:pPr>
        <w:tabs>
          <w:tab w:val="left" w:pos="1280"/>
        </w:tabs>
        <w:spacing w:after="100" w:line="288" w:lineRule="exact"/>
        <w:ind w:firstLine="857"/>
        <w:jc w:val="both"/>
      </w:pPr>
      <w:r>
        <w:t>A.</w:t>
      </w:r>
      <w:r>
        <w:tab/>
        <w:t xml:space="preserve">Makul sürede yargılanma hakkının ihlal edildiğine ilişkin iddianın KABUL </w:t>
      </w:r>
      <w:r>
        <w:lastRenderedPageBreak/>
        <w:t>EDİLEBİLİR OLDUĞUNA,</w:t>
      </w:r>
    </w:p>
    <w:p w:rsidR="00696EAF" w:rsidRDefault="00696EAF">
      <w:pPr>
        <w:tabs>
          <w:tab w:val="left" w:pos="1280"/>
        </w:tabs>
        <w:spacing w:after="100" w:line="288" w:lineRule="exact"/>
        <w:ind w:firstLine="857"/>
        <w:jc w:val="both"/>
      </w:pPr>
      <w:r>
        <w:t>B.</w:t>
      </w:r>
      <w:r>
        <w:tab/>
        <w:t>Anayasa’nın 36. maddesinde güvence altına alınan makul süre yargılanma hakkının İHLAL EDİLDİĞİNE,</w:t>
      </w:r>
    </w:p>
    <w:p w:rsidR="00696EAF" w:rsidRDefault="00696EAF">
      <w:pPr>
        <w:tabs>
          <w:tab w:val="left" w:pos="1280"/>
        </w:tabs>
        <w:spacing w:after="100" w:line="288" w:lineRule="exact"/>
        <w:ind w:firstLine="857"/>
        <w:jc w:val="both"/>
      </w:pPr>
      <w:r>
        <w:t>C.</w:t>
      </w:r>
      <w:r>
        <w:tab/>
        <w:t>Başvurucuya net 12.500 TL manevi tazminat ÖDENMESİNE, tazminata ilişkin diğer taleplerin REDDİNE,</w:t>
      </w:r>
    </w:p>
    <w:p w:rsidR="00696EAF" w:rsidRDefault="00696EAF">
      <w:pPr>
        <w:tabs>
          <w:tab w:val="left" w:pos="1280"/>
        </w:tabs>
        <w:spacing w:after="100" w:line="288" w:lineRule="exact"/>
        <w:ind w:firstLine="857"/>
        <w:jc w:val="both"/>
      </w:pPr>
      <w:r>
        <w:t>D.</w:t>
      </w:r>
      <w:r>
        <w:tab/>
        <w:t xml:space="preserve">206,10 TL </w:t>
      </w:r>
      <w:proofErr w:type="spellStart"/>
      <w:r>
        <w:t>harçve</w:t>
      </w:r>
      <w:proofErr w:type="spellEnd"/>
      <w:r>
        <w:t xml:space="preserve"> 1.800 TL vekâlet ücretinden oluşan toplam 2.006,10 TL yargılama giderinin BAŞVURUCUYA ÖDENMESİNE,</w:t>
      </w:r>
    </w:p>
    <w:p w:rsidR="00696EAF" w:rsidRDefault="00696EAF">
      <w:pPr>
        <w:tabs>
          <w:tab w:val="left" w:pos="1280"/>
        </w:tabs>
        <w:spacing w:after="100" w:line="288" w:lineRule="exact"/>
        <w:ind w:firstLine="857"/>
        <w:jc w:val="both"/>
      </w:pPr>
      <w:r>
        <w:t>E.</w:t>
      </w:r>
      <w:r>
        <w:tab/>
        <w:t>Ödemelerin, kararın tebliğini takiben başvurucunun Maliye Bakanlığına başvuru tarihinden itibaren dört ay içinde yapılmasına, ödemede gecikme olması hâlinde bu sürenin sona erdiği tarihten ödeme tarihine kadar geçen süre için yasal FAİZ UYGULANMASINA,</w:t>
      </w:r>
    </w:p>
    <w:p w:rsidR="00696EAF" w:rsidRDefault="00696EAF">
      <w:pPr>
        <w:tabs>
          <w:tab w:val="left" w:pos="1280"/>
        </w:tabs>
        <w:spacing w:after="100" w:line="288" w:lineRule="exact"/>
        <w:ind w:firstLine="857"/>
        <w:jc w:val="both"/>
      </w:pPr>
      <w:r>
        <w:t>F.</w:t>
      </w:r>
      <w:r>
        <w:tab/>
        <w:t>Kararın bir örneğinin Ankara 4. İş Mahkemesine (E.2013/351, K.2013/469) GÖNDERİLMESİNE,</w:t>
      </w:r>
    </w:p>
    <w:p w:rsidR="00703F4A" w:rsidRDefault="00696EAF" w:rsidP="00703F4A">
      <w:pPr>
        <w:tabs>
          <w:tab w:val="left" w:pos="1280"/>
        </w:tabs>
        <w:spacing w:after="100" w:line="288" w:lineRule="exact"/>
        <w:ind w:firstLine="857"/>
        <w:jc w:val="both"/>
      </w:pPr>
      <w:r>
        <w:t>G.</w:t>
      </w:r>
      <w:r>
        <w:tab/>
        <w:t>Kararın bir örneğinin Adalet Bakanlığına GÖNDERİLMESİNE 13/4/2017  tarihinde OYBİRLİĞİYLE karar verildi.</w:t>
      </w:r>
      <w:bookmarkStart w:id="0" w:name="_GoBack"/>
      <w:bookmarkEnd w:id="0"/>
    </w:p>
    <w:p w:rsidR="00696EAF" w:rsidRDefault="00696EAF">
      <w:pPr>
        <w:pStyle w:val="edf1393440552765"/>
        <w:spacing w:line="288" w:lineRule="exact"/>
        <w:jc w:val="both"/>
      </w:pPr>
    </w:p>
    <w:sectPr w:rsidR="00696EAF" w:rsidSect="00703F4A">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E61F5" w:rsidRDefault="00FE61F5">
      <w:r>
        <w:separator/>
      </w:r>
    </w:p>
  </w:endnote>
  <w:endnote w:type="continuationSeparator" w:id="0">
    <w:p w:rsidR="00FE61F5" w:rsidRDefault="00FE61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Andale Sans UI">
    <w:altName w:val="Arial Unicode MS"/>
    <w:charset w:val="A2"/>
    <w:family w:val="auto"/>
    <w:pitch w:val="variable"/>
  </w:font>
  <w:font w:name="Liberation Sans">
    <w:panose1 w:val="020B0604020202020204"/>
    <w:charset w:val="A2"/>
    <w:family w:val="swiss"/>
    <w:pitch w:val="variable"/>
    <w:sig w:usb0="E0000AFF" w:usb1="500078FF" w:usb2="00000021" w:usb3="00000000" w:csb0="000001B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0002AFF" w:usb1="C000247B" w:usb2="00000009" w:usb3="00000000" w:csb0="000001FF" w:csb1="00000000"/>
  </w:font>
  <w:font w:name="Calibri">
    <w:panose1 w:val="020F05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EAF" w:rsidRDefault="00696EAF">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sidR="00703F4A">
      <w:rPr>
        <w:noProof/>
        <w:color w:val="000000"/>
        <w:sz w:val="22"/>
      </w:rPr>
      <w:t>3</w:t>
    </w:r>
    <w:r>
      <w:rPr>
        <w:color w:val="000000"/>
        <w:sz w:val="22"/>
      </w:rPr>
      <w:fldChar w:fldCharType="end"/>
    </w:r>
  </w:p>
  <w:p w:rsidR="00696EAF" w:rsidRDefault="00696EAF">
    <w:pPr>
      <w:pStyle w:val="Altbilgi"/>
      <w:spacing w:line="288" w:lineRule="exac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E61F5" w:rsidRDefault="00FE61F5">
      <w:r>
        <w:separator/>
      </w:r>
    </w:p>
  </w:footnote>
  <w:footnote w:type="continuationSeparator" w:id="0">
    <w:p w:rsidR="00FE61F5" w:rsidRDefault="00FE61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6EAF" w:rsidRDefault="00696EAF">
    <w:pPr>
      <w:pStyle w:val="stbilgi"/>
      <w:spacing w:line="288" w:lineRule="exact"/>
    </w:pPr>
    <w:r>
      <w:t xml:space="preserve">Başvuru </w:t>
    </w:r>
    <w:proofErr w:type="gramStart"/>
    <w:r>
      <w:t>Numarası</w:t>
    </w:r>
    <w:r w:rsidR="00703F4A">
      <w:t xml:space="preserve">    </w:t>
    </w:r>
    <w:r>
      <w:t>: 2014</w:t>
    </w:r>
    <w:proofErr w:type="gramEnd"/>
    <w:r>
      <w:t>/12128</w:t>
    </w:r>
  </w:p>
  <w:p w:rsidR="00696EAF" w:rsidRDefault="00696EAF">
    <w:pPr>
      <w:pStyle w:val="stbilgi"/>
      <w:tabs>
        <w:tab w:val="left" w:pos="2040"/>
      </w:tabs>
      <w:spacing w:line="288" w:lineRule="exact"/>
    </w:pPr>
    <w:r>
      <w:t>Karar Tarihi</w:t>
    </w:r>
    <w:r>
      <w:tab/>
      <w:t xml:space="preserve">: </w:t>
    </w:r>
    <w:proofErr w:type="gramStart"/>
    <w:r>
      <w:t>13/4/2017</w:t>
    </w:r>
    <w:proofErr w:type="gramEnd"/>
    <w:r>
      <w:t xml:space="preserve"> </w:t>
    </w:r>
  </w:p>
  <w:p w:rsidR="00703F4A" w:rsidRDefault="00703F4A">
    <w:pPr>
      <w:pStyle w:val="stbilgi"/>
      <w:tabs>
        <w:tab w:val="left" w:pos="204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1"/>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775B"/>
    <w:rsid w:val="0009775B"/>
    <w:rsid w:val="00696EAF"/>
    <w:rsid w:val="00703F4A"/>
    <w:rsid w:val="00EB449C"/>
    <w:rsid w:val="00FE61F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5:chartTrackingRefBased/>
  <w15:docId w15:val="{ECEA5853-F265-438F-B4A4-3A44A1A92D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Balk">
    <w:name w:val="Başlık"/>
    <w:basedOn w:val="Normal"/>
    <w:next w:val="GvdeMetni"/>
    <w:pPr>
      <w:keepNext/>
      <w:spacing w:before="240" w:after="120"/>
    </w:pPr>
    <w:rPr>
      <w:rFonts w:ascii="Liberation Sans" w:eastAsia="MS PGothic" w:hAnsi="Liberation Sans"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419594272479">
    <w:name w:val="edf_1419594272479"/>
    <w:pPr>
      <w:widowControl w:val="0"/>
      <w:suppressAutoHyphens/>
    </w:pPr>
    <w:rPr>
      <w:rFonts w:eastAsia="Andale Sans UI" w:cs="Tahoma"/>
      <w:kern w:val="1"/>
      <w:sz w:val="24"/>
      <w:szCs w:val="24"/>
      <w:lang w:eastAsia="ja-JP" w:bidi="fa-IR"/>
    </w:rPr>
  </w:style>
  <w:style w:type="paragraph" w:customStyle="1" w:styleId="edf1393440552765">
    <w:name w:val="edf_1393440552765"/>
    <w:pPr>
      <w:widowControl w:val="0"/>
      <w:suppressAutoHyphens/>
    </w:pPr>
    <w:rPr>
      <w:rFonts w:eastAsia="Andale Sans UI" w:cs="Tahoma"/>
      <w:kern w:val="1"/>
      <w:sz w:val="24"/>
      <w:szCs w:val="24"/>
      <w:lang w:eastAsia="ja-JP" w:bidi="fa-IR"/>
    </w:rPr>
  </w:style>
  <w:style w:type="paragraph" w:customStyle="1" w:styleId="edf1393440831590">
    <w:name w:val="edf_1393440831590"/>
    <w:pPr>
      <w:widowControl w:val="0"/>
      <w:suppressAutoHyphens/>
    </w:pPr>
    <w:rPr>
      <w:rFonts w:eastAsia="Andale Sans UI" w:cs="Tahoma"/>
      <w:kern w:val="1"/>
      <w:sz w:val="24"/>
      <w:szCs w:val="24"/>
      <w:lang w:eastAsia="ja-JP"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ja-JP" w:bidi="fa-IR"/>
    </w:rPr>
  </w:style>
  <w:style w:type="paragraph" w:customStyle="1" w:styleId="hvl-default">
    <w:name w:val="hvl-default"/>
    <w:pPr>
      <w:widowControl w:val="0"/>
      <w:suppressAutoHyphens/>
    </w:pPr>
    <w:rPr>
      <w:rFonts w:eastAsia="Andale Sans UI" w:cs="Tahoma"/>
      <w:kern w:val="1"/>
      <w:sz w:val="24"/>
      <w:szCs w:val="24"/>
      <w:lang w:eastAsia="ja-JP" w:bidi="fa-IR"/>
    </w:rPr>
  </w:style>
  <w:style w:type="paragraph" w:customStyle="1" w:styleId="edf1393440766750">
    <w:name w:val="edf_1393440766750"/>
    <w:pPr>
      <w:widowControl w:val="0"/>
      <w:suppressAutoHyphens/>
    </w:pPr>
    <w:rPr>
      <w:rFonts w:eastAsia="Andale Sans UI" w:cs="Tahoma"/>
      <w:kern w:val="1"/>
      <w:sz w:val="24"/>
      <w:szCs w:val="24"/>
      <w:lang w:eastAsia="ja-JP" w:bidi="fa-IR"/>
    </w:rPr>
  </w:style>
  <w:style w:type="paragraph" w:customStyle="1" w:styleId="edf1385116994058">
    <w:name w:val="edf_1385116994058"/>
    <w:pPr>
      <w:widowControl w:val="0"/>
      <w:suppressAutoHyphens/>
    </w:pPr>
    <w:rPr>
      <w:rFonts w:eastAsia="Andale Sans UI" w:cs="Tahoma"/>
      <w:kern w:val="1"/>
      <w:sz w:val="24"/>
      <w:szCs w:val="24"/>
      <w:lang w:eastAsia="ja-JP" w:bidi="fa-IR"/>
    </w:rPr>
  </w:style>
  <w:style w:type="paragraph" w:styleId="stbilgi">
    <w:name w:val="header"/>
    <w:pPr>
      <w:widowControl w:val="0"/>
      <w:suppressAutoHyphens/>
    </w:pPr>
    <w:rPr>
      <w:rFonts w:eastAsia="Andale Sans UI" w:cs="Tahoma"/>
      <w:kern w:val="1"/>
      <w:sz w:val="24"/>
      <w:szCs w:val="24"/>
      <w:lang w:eastAsia="ja-JP" w:bidi="fa-IR"/>
    </w:rPr>
  </w:style>
  <w:style w:type="paragraph" w:styleId="Altbilgi">
    <w:name w:val="footer"/>
    <w:pPr>
      <w:widowControl w:val="0"/>
      <w:suppressAutoHyphens/>
    </w:pPr>
    <w:rPr>
      <w:rFonts w:eastAsia="Andale Sans UI" w:cs="Tahoma"/>
      <w:kern w:val="1"/>
      <w:sz w:val="24"/>
      <w:szCs w:val="24"/>
      <w:lang w:eastAsia="ja-JP"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896</Words>
  <Characters>5108</Characters>
  <Application>Microsoft Office Word</Application>
  <DocSecurity>0</DocSecurity>
  <Lines>42</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AnayasaStajyer</dc:creator>
  <cp:keywords/>
  <dc:description/>
  <cp:lastModifiedBy>Samil ESSIZ</cp:lastModifiedBy>
  <cp:revision>4</cp:revision>
  <cp:lastPrinted>1899-12-31T21:00:00Z</cp:lastPrinted>
  <dcterms:created xsi:type="dcterms:W3CDTF">2019-07-04T11:48:00Z</dcterms:created>
  <dcterms:modified xsi:type="dcterms:W3CDTF">2019-07-29T08:11:00Z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fo 1">
    <vt:lpwstr/>
  </property>
  <property fmtid="{D5CDD505-2E9C-101B-9397-08002B2CF9AE}" pid="3" name="Info 2">
    <vt:lpwstr/>
  </property>
  <property fmtid="{D5CDD505-2E9C-101B-9397-08002B2CF9AE}" pid="4" name="Info 3">
    <vt:lpwstr/>
  </property>
  <property fmtid="{D5CDD505-2E9C-101B-9397-08002B2CF9AE}" pid="5" name="Info 4">
    <vt:lpwstr/>
  </property>
</Properties>
</file>