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F13D4" w:rsidRDefault="001F13D4"/>
    <w:p w:rsidR="001F13D4" w:rsidRDefault="001F13D4">
      <w:r>
        <w:tab/>
      </w:r>
      <w:r>
        <w:tab/>
      </w:r>
    </w:p>
    <w:p w:rsidR="001F13D4" w:rsidRDefault="001F13D4"/>
    <w:p w:rsidR="001F13D4" w:rsidRDefault="001F13D4"/>
    <w:p w:rsidR="001F13D4" w:rsidRDefault="001F13D4"/>
    <w:p w:rsidR="001F13D4" w:rsidRDefault="001F13D4">
      <w:pPr>
        <w:spacing w:after="100" w:line="288" w:lineRule="exact"/>
        <w:jc w:val="center"/>
      </w:pPr>
    </w:p>
    <w:p w:rsidR="001F13D4" w:rsidRDefault="001F13D4"/>
    <w:p w:rsidR="001F13D4" w:rsidRDefault="001F13D4"/>
    <w:p w:rsidR="001F13D4" w:rsidRDefault="001F13D4"/>
    <w:p w:rsidR="001F13D4" w:rsidRDefault="001F13D4"/>
    <w:p w:rsidR="001F13D4" w:rsidRDefault="001F13D4">
      <w:pPr>
        <w:spacing w:line="288" w:lineRule="exact"/>
        <w:jc w:val="center"/>
      </w:pPr>
      <w:r>
        <w:rPr>
          <w:b/>
          <w:sz w:val="28"/>
        </w:rPr>
        <w:t>TÜRKİYE CUMHURİYETİ</w:t>
      </w:r>
    </w:p>
    <w:p w:rsidR="001F13D4" w:rsidRDefault="001F13D4"/>
    <w:p w:rsidR="001F13D4" w:rsidRDefault="001F13D4">
      <w:pPr>
        <w:spacing w:line="288" w:lineRule="exact"/>
        <w:jc w:val="center"/>
      </w:pPr>
      <w:r>
        <w:rPr>
          <w:b/>
          <w:sz w:val="32"/>
        </w:rPr>
        <w:t>ANAYASA MAHKEMESİ</w:t>
      </w:r>
    </w:p>
    <w:p w:rsidR="001F13D4" w:rsidRDefault="001F13D4"/>
    <w:p w:rsidR="001F13D4" w:rsidRDefault="001F13D4"/>
    <w:p w:rsidR="001F13D4" w:rsidRDefault="001F13D4"/>
    <w:p w:rsidR="001F13D4" w:rsidRDefault="001F13D4"/>
    <w:p w:rsidR="001F13D4" w:rsidRDefault="001F13D4">
      <w:pPr>
        <w:spacing w:line="288" w:lineRule="exact"/>
        <w:jc w:val="center"/>
      </w:pPr>
      <w:r>
        <w:rPr>
          <w:b/>
        </w:rPr>
        <w:t>İKİNCİ BÖLÜM</w:t>
      </w:r>
    </w:p>
    <w:p w:rsidR="001F13D4" w:rsidRDefault="001F13D4"/>
    <w:p w:rsidR="001F13D4" w:rsidRDefault="001F13D4"/>
    <w:p w:rsidR="001F13D4" w:rsidRDefault="001F13D4"/>
    <w:p w:rsidR="001F13D4" w:rsidRDefault="001F13D4">
      <w:pPr>
        <w:spacing w:line="288" w:lineRule="exact"/>
        <w:jc w:val="center"/>
      </w:pPr>
      <w:r>
        <w:rPr>
          <w:b/>
        </w:rPr>
        <w:t>KARAR</w:t>
      </w:r>
    </w:p>
    <w:p w:rsidR="001F13D4" w:rsidRDefault="001F13D4">
      <w:pPr>
        <w:spacing w:line="288" w:lineRule="exact"/>
        <w:jc w:val="center"/>
      </w:pPr>
    </w:p>
    <w:p w:rsidR="001F13D4" w:rsidRDefault="001F13D4">
      <w:pPr>
        <w:spacing w:line="288" w:lineRule="exact"/>
        <w:jc w:val="center"/>
      </w:pPr>
    </w:p>
    <w:p w:rsidR="001F13D4" w:rsidRDefault="001F13D4">
      <w:pPr>
        <w:spacing w:line="288" w:lineRule="exact"/>
        <w:jc w:val="center"/>
      </w:pPr>
    </w:p>
    <w:p w:rsidR="001F13D4" w:rsidRDefault="001F13D4">
      <w:pPr>
        <w:spacing w:line="288" w:lineRule="exact"/>
        <w:jc w:val="center"/>
      </w:pPr>
      <w:r>
        <w:rPr>
          <w:b/>
        </w:rPr>
        <w:t>BÜLENT KARATAŞ BAŞVURUSU</w:t>
      </w:r>
    </w:p>
    <w:p w:rsidR="001F13D4" w:rsidRDefault="001F13D4">
      <w:pPr>
        <w:spacing w:line="288" w:lineRule="exact"/>
        <w:jc w:val="center"/>
      </w:pPr>
    </w:p>
    <w:p w:rsidR="001F13D4" w:rsidRDefault="001F13D4">
      <w:pPr>
        <w:spacing w:line="288" w:lineRule="exact"/>
        <w:jc w:val="center"/>
      </w:pPr>
      <w:r>
        <w:t>(Başvuru Numarası: 2014/13724)</w:t>
      </w:r>
    </w:p>
    <w:p w:rsidR="001F13D4" w:rsidRDefault="001F13D4">
      <w:pPr>
        <w:spacing w:line="288" w:lineRule="exact"/>
        <w:jc w:val="center"/>
      </w:pPr>
    </w:p>
    <w:p w:rsidR="001F13D4" w:rsidRDefault="001F13D4">
      <w:pPr>
        <w:spacing w:line="288" w:lineRule="exact"/>
        <w:jc w:val="center"/>
      </w:pPr>
    </w:p>
    <w:p w:rsidR="001F13D4" w:rsidRDefault="001F13D4"/>
    <w:p w:rsidR="00B2003F" w:rsidRDefault="001F13D4">
      <w:pPr>
        <w:spacing w:line="288" w:lineRule="exact"/>
        <w:jc w:val="center"/>
        <w:sectPr w:rsidR="00B2003F" w:rsidSect="00B2003F">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23/11/2016</w:t>
      </w:r>
      <w:proofErr w:type="gramEnd"/>
    </w:p>
    <w:p w:rsidR="001F13D4" w:rsidRDefault="001F13D4">
      <w:pPr>
        <w:spacing w:line="288" w:lineRule="exact"/>
        <w:jc w:val="center"/>
      </w:pPr>
    </w:p>
    <w:p w:rsidR="001F13D4" w:rsidRDefault="001F13D4">
      <w:pPr>
        <w:spacing w:line="288" w:lineRule="exact"/>
        <w:jc w:val="center"/>
      </w:pPr>
      <w:r>
        <w:rPr>
          <w:b/>
        </w:rPr>
        <w:t>İKİNCİ BÖLÜM</w:t>
      </w:r>
    </w:p>
    <w:p w:rsidR="001F13D4" w:rsidRDefault="001F13D4">
      <w:pPr>
        <w:spacing w:line="288" w:lineRule="exact"/>
        <w:jc w:val="center"/>
      </w:pPr>
    </w:p>
    <w:p w:rsidR="001F13D4" w:rsidRDefault="001F13D4">
      <w:pPr>
        <w:spacing w:line="288" w:lineRule="exact"/>
        <w:jc w:val="center"/>
      </w:pPr>
    </w:p>
    <w:p w:rsidR="001F13D4" w:rsidRDefault="001F13D4">
      <w:pPr>
        <w:spacing w:line="288" w:lineRule="exact"/>
        <w:jc w:val="center"/>
      </w:pPr>
      <w:r>
        <w:rPr>
          <w:b/>
        </w:rPr>
        <w:t>KARAR</w:t>
      </w:r>
    </w:p>
    <w:p w:rsidR="001F13D4" w:rsidRDefault="001F13D4">
      <w:pPr>
        <w:spacing w:line="288" w:lineRule="exact"/>
        <w:ind w:firstLine="829"/>
      </w:pPr>
    </w:p>
    <w:p w:rsidR="001F13D4" w:rsidRDefault="001F13D4">
      <w:pPr>
        <w:spacing w:line="288" w:lineRule="exact"/>
        <w:ind w:firstLine="829"/>
      </w:pPr>
    </w:p>
    <w:p w:rsidR="001F13D4" w:rsidRDefault="001F13D4">
      <w:pPr>
        <w:spacing w:line="288" w:lineRule="exact"/>
        <w:ind w:firstLine="829"/>
      </w:pPr>
    </w:p>
    <w:p w:rsidR="001F13D4" w:rsidRDefault="001F13D4">
      <w:pPr>
        <w:pStyle w:val="edf1393440552765"/>
        <w:tabs>
          <w:tab w:val="left" w:pos="2880"/>
          <w:tab w:val="left" w:pos="3100"/>
        </w:tabs>
        <w:spacing w:after="100" w:line="288" w:lineRule="exact"/>
        <w:ind w:firstLine="857"/>
        <w:jc w:val="both"/>
        <w:rPr>
          <w:b/>
        </w:rPr>
      </w:pPr>
      <w:r>
        <w:rPr>
          <w:b/>
        </w:rPr>
        <w:t>Başkan</w:t>
      </w:r>
      <w:r>
        <w:tab/>
      </w:r>
      <w:r>
        <w:rPr>
          <w:b/>
        </w:rPr>
        <w:t>:</w:t>
      </w:r>
      <w:r>
        <w:tab/>
        <w:t>Engin YILDIRIM</w:t>
      </w:r>
    </w:p>
    <w:p w:rsidR="001F13D4" w:rsidRDefault="001F13D4">
      <w:pPr>
        <w:pStyle w:val="edf1393440552765"/>
        <w:tabs>
          <w:tab w:val="left" w:pos="2880"/>
          <w:tab w:val="left" w:pos="3100"/>
        </w:tabs>
        <w:spacing w:after="100" w:line="288" w:lineRule="exact"/>
        <w:ind w:firstLine="857"/>
        <w:jc w:val="both"/>
      </w:pPr>
      <w:r>
        <w:rPr>
          <w:b/>
        </w:rPr>
        <w:t>Üyeler</w:t>
      </w:r>
      <w:r>
        <w:tab/>
      </w:r>
      <w:r>
        <w:rPr>
          <w:b/>
        </w:rPr>
        <w:t>:</w:t>
      </w:r>
      <w:r>
        <w:tab/>
        <w:t>Serdar ÖZGÜLDÜR</w:t>
      </w:r>
    </w:p>
    <w:p w:rsidR="001F13D4" w:rsidRDefault="001F13D4">
      <w:pPr>
        <w:pStyle w:val="edf1393440552765"/>
        <w:tabs>
          <w:tab w:val="left" w:pos="2880"/>
          <w:tab w:val="left" w:pos="3100"/>
        </w:tabs>
        <w:spacing w:after="100" w:line="288" w:lineRule="exact"/>
        <w:ind w:firstLine="857"/>
        <w:jc w:val="both"/>
      </w:pPr>
      <w:r>
        <w:tab/>
      </w:r>
      <w:r>
        <w:tab/>
        <w:t xml:space="preserve">Osman </w:t>
      </w:r>
      <w:proofErr w:type="spellStart"/>
      <w:r>
        <w:t>Alifeyyaz</w:t>
      </w:r>
      <w:proofErr w:type="spellEnd"/>
      <w:r>
        <w:t xml:space="preserve"> PAKSÜT</w:t>
      </w:r>
    </w:p>
    <w:p w:rsidR="001F13D4" w:rsidRDefault="001F13D4">
      <w:pPr>
        <w:pStyle w:val="edf1393440552765"/>
        <w:tabs>
          <w:tab w:val="left" w:pos="2880"/>
          <w:tab w:val="left" w:pos="3100"/>
        </w:tabs>
        <w:spacing w:after="100" w:line="288" w:lineRule="exact"/>
        <w:ind w:firstLine="857"/>
        <w:jc w:val="both"/>
      </w:pPr>
      <w:r>
        <w:tab/>
      </w:r>
      <w:r>
        <w:tab/>
        <w:t>Recep KÖMÜRCÜ</w:t>
      </w:r>
    </w:p>
    <w:p w:rsidR="001F13D4" w:rsidRDefault="001F13D4">
      <w:pPr>
        <w:pStyle w:val="edf1393440552765"/>
        <w:tabs>
          <w:tab w:val="left" w:pos="2880"/>
          <w:tab w:val="left" w:pos="3100"/>
        </w:tabs>
        <w:spacing w:after="100" w:line="288" w:lineRule="exact"/>
        <w:ind w:firstLine="857"/>
        <w:jc w:val="both"/>
        <w:rPr>
          <w:b/>
        </w:rPr>
      </w:pPr>
      <w:r>
        <w:tab/>
        <w:t xml:space="preserve">    Recai AKYEL</w:t>
      </w:r>
    </w:p>
    <w:p w:rsidR="001F13D4" w:rsidRDefault="001F13D4">
      <w:pPr>
        <w:pStyle w:val="edf1393440552765"/>
        <w:tabs>
          <w:tab w:val="left" w:pos="2880"/>
          <w:tab w:val="left" w:pos="3100"/>
        </w:tabs>
        <w:spacing w:after="100" w:line="288" w:lineRule="exact"/>
        <w:ind w:firstLine="857"/>
        <w:jc w:val="both"/>
        <w:rPr>
          <w:b/>
        </w:rPr>
      </w:pPr>
      <w:r>
        <w:rPr>
          <w:b/>
        </w:rPr>
        <w:t>Raportör Yrd.</w:t>
      </w:r>
      <w:r w:rsidR="00B2003F">
        <w:rPr>
          <w:b/>
        </w:rPr>
        <w:tab/>
      </w:r>
      <w:r>
        <w:rPr>
          <w:b/>
        </w:rPr>
        <w:t>:</w:t>
      </w:r>
      <w:r>
        <w:t xml:space="preserve">   İsmail Emrah PERDECİOĞLU</w:t>
      </w:r>
    </w:p>
    <w:p w:rsidR="001F13D4" w:rsidRDefault="001F13D4">
      <w:pPr>
        <w:pStyle w:val="edf1393440552765"/>
        <w:tabs>
          <w:tab w:val="left" w:pos="2880"/>
          <w:tab w:val="left" w:pos="3100"/>
        </w:tabs>
        <w:spacing w:after="100" w:line="288" w:lineRule="exact"/>
        <w:ind w:firstLine="857"/>
        <w:jc w:val="both"/>
        <w:rPr>
          <w:b/>
        </w:rPr>
      </w:pPr>
      <w:r>
        <w:rPr>
          <w:b/>
        </w:rPr>
        <w:t>Başvurucu</w:t>
      </w:r>
      <w:r>
        <w:tab/>
      </w:r>
      <w:r>
        <w:rPr>
          <w:b/>
        </w:rPr>
        <w:t>:</w:t>
      </w:r>
      <w:r>
        <w:tab/>
        <w:t>Bülent KARATAŞ</w:t>
      </w:r>
    </w:p>
    <w:p w:rsidR="001F13D4" w:rsidRDefault="001F13D4">
      <w:pPr>
        <w:pStyle w:val="edf1393440552765"/>
        <w:tabs>
          <w:tab w:val="left" w:pos="2880"/>
          <w:tab w:val="left" w:pos="3100"/>
        </w:tabs>
        <w:spacing w:after="100" w:line="288" w:lineRule="exact"/>
        <w:ind w:firstLine="857"/>
        <w:jc w:val="both"/>
      </w:pPr>
      <w:r>
        <w:rPr>
          <w:b/>
        </w:rPr>
        <w:t>Vekili</w:t>
      </w:r>
      <w:r>
        <w:tab/>
      </w:r>
      <w:r>
        <w:rPr>
          <w:b/>
        </w:rPr>
        <w:t>:</w:t>
      </w:r>
      <w:r>
        <w:tab/>
        <w:t>Av. Sinan AKLAR</w:t>
      </w:r>
    </w:p>
    <w:p w:rsidR="001F13D4" w:rsidRDefault="001F13D4">
      <w:pPr>
        <w:pStyle w:val="edf1393440552765"/>
        <w:spacing w:after="100" w:line="288" w:lineRule="exact"/>
        <w:ind w:firstLine="857"/>
        <w:jc w:val="both"/>
      </w:pPr>
    </w:p>
    <w:p w:rsidR="001F13D4" w:rsidRDefault="001F13D4">
      <w:pPr>
        <w:tabs>
          <w:tab w:val="left" w:pos="1280"/>
        </w:tabs>
        <w:spacing w:after="100" w:line="288" w:lineRule="exact"/>
        <w:ind w:firstLine="857"/>
        <w:jc w:val="both"/>
      </w:pPr>
      <w:r>
        <w:rPr>
          <w:b/>
        </w:rPr>
        <w:t>I.</w:t>
      </w:r>
      <w:r>
        <w:tab/>
      </w:r>
      <w:r>
        <w:rPr>
          <w:b/>
        </w:rPr>
        <w:t>BAŞVURUNUN KONUSU</w:t>
      </w:r>
    </w:p>
    <w:p w:rsidR="001F13D4" w:rsidRDefault="001F13D4">
      <w:pPr>
        <w:tabs>
          <w:tab w:val="left" w:pos="1280"/>
        </w:tabs>
        <w:spacing w:after="100" w:line="288" w:lineRule="exact"/>
        <w:ind w:firstLine="857"/>
        <w:jc w:val="both"/>
        <w:rPr>
          <w:b/>
        </w:rPr>
      </w:pPr>
      <w:r>
        <w:t>1.</w:t>
      </w:r>
      <w:r>
        <w:tab/>
        <w:t>Başvuru, makul sürede yargılanma hakkının ihlal edildiği iddiasına ilişkindir.</w:t>
      </w:r>
    </w:p>
    <w:p w:rsidR="001F13D4" w:rsidRDefault="001F13D4">
      <w:pPr>
        <w:tabs>
          <w:tab w:val="left" w:pos="1280"/>
        </w:tabs>
        <w:spacing w:after="100" w:line="288" w:lineRule="exact"/>
        <w:ind w:firstLine="857"/>
        <w:jc w:val="both"/>
      </w:pPr>
      <w:r>
        <w:rPr>
          <w:b/>
        </w:rPr>
        <w:t>II.</w:t>
      </w:r>
      <w:r>
        <w:tab/>
      </w:r>
      <w:r>
        <w:rPr>
          <w:b/>
        </w:rPr>
        <w:t>BAŞVURU SÜRECİ</w:t>
      </w:r>
    </w:p>
    <w:p w:rsidR="001F13D4" w:rsidRDefault="001F13D4">
      <w:pPr>
        <w:tabs>
          <w:tab w:val="left" w:pos="1280"/>
        </w:tabs>
        <w:spacing w:after="100" w:line="288" w:lineRule="exact"/>
        <w:ind w:firstLine="857"/>
        <w:jc w:val="both"/>
      </w:pPr>
      <w:r>
        <w:t>2.</w:t>
      </w:r>
      <w:r>
        <w:tab/>
        <w:t xml:space="preserve">Başvuru </w:t>
      </w:r>
      <w:proofErr w:type="gramStart"/>
      <w:r>
        <w:t>14/8/2014</w:t>
      </w:r>
      <w:proofErr w:type="gramEnd"/>
      <w:r>
        <w:t xml:space="preserve"> tarihinde yapılmıştır.</w:t>
      </w:r>
    </w:p>
    <w:p w:rsidR="001F13D4" w:rsidRDefault="001F13D4">
      <w:pPr>
        <w:tabs>
          <w:tab w:val="left" w:pos="1280"/>
        </w:tabs>
        <w:spacing w:after="100" w:line="288" w:lineRule="exact"/>
        <w:ind w:firstLine="857"/>
        <w:jc w:val="both"/>
      </w:pPr>
      <w:r>
        <w:t>3.</w:t>
      </w:r>
      <w:r>
        <w:tab/>
        <w:t>Başvuru, başvuru formu ve eklerinin idari yönden yapılan ön incelemesinden sonra Komisyona sunulmuştur.</w:t>
      </w:r>
    </w:p>
    <w:p w:rsidR="001F13D4" w:rsidRDefault="001F13D4">
      <w:pPr>
        <w:tabs>
          <w:tab w:val="left" w:pos="1280"/>
        </w:tabs>
        <w:spacing w:after="100" w:line="288" w:lineRule="exact"/>
        <w:ind w:firstLine="857"/>
        <w:jc w:val="both"/>
      </w:pPr>
      <w:r>
        <w:t>4.</w:t>
      </w:r>
      <w:r>
        <w:tab/>
        <w:t xml:space="preserve">Komisyonca başvurunun kabul edilebilirlik incelemesinin Bölüm tarafından yapılmasına karar verilmiştir. </w:t>
      </w:r>
    </w:p>
    <w:p w:rsidR="001F13D4" w:rsidRDefault="001F13D4">
      <w:pPr>
        <w:tabs>
          <w:tab w:val="left" w:pos="1280"/>
        </w:tabs>
        <w:spacing w:after="100" w:line="288" w:lineRule="exact"/>
        <w:ind w:firstLine="857"/>
        <w:jc w:val="both"/>
      </w:pPr>
      <w:r>
        <w:t>5.</w:t>
      </w:r>
      <w:r>
        <w:tab/>
        <w:t>Bölüm Başkanı tarafından başvurunun kabul edilebilirlik ve esas incelemesinin birlikte yapılmasına karar verilmiştir.</w:t>
      </w:r>
    </w:p>
    <w:p w:rsidR="001F13D4" w:rsidRDefault="001F13D4">
      <w:pPr>
        <w:tabs>
          <w:tab w:val="left" w:pos="1280"/>
        </w:tabs>
        <w:spacing w:after="100" w:line="288" w:lineRule="exact"/>
        <w:ind w:firstLine="857"/>
        <w:jc w:val="both"/>
        <w:rPr>
          <w:b/>
        </w:rPr>
      </w:pPr>
      <w:r>
        <w:t>6.</w:t>
      </w:r>
      <w:r>
        <w:tab/>
        <w:t>Başvuru belgelerinin bir örneği bilgi için Adalet Bakanlığına (Bakanlık) gönderilmiştir.</w:t>
      </w:r>
    </w:p>
    <w:p w:rsidR="001F13D4" w:rsidRDefault="001F13D4">
      <w:pPr>
        <w:tabs>
          <w:tab w:val="left" w:pos="1280"/>
        </w:tabs>
        <w:spacing w:after="100" w:line="288" w:lineRule="exact"/>
        <w:ind w:firstLine="857"/>
        <w:jc w:val="both"/>
      </w:pPr>
      <w:r>
        <w:rPr>
          <w:b/>
        </w:rPr>
        <w:t>III.</w:t>
      </w:r>
      <w:r>
        <w:tab/>
      </w:r>
      <w:r>
        <w:rPr>
          <w:b/>
        </w:rPr>
        <w:t>OLAY VE OLGULAR</w:t>
      </w:r>
    </w:p>
    <w:p w:rsidR="001F13D4" w:rsidRDefault="001F13D4">
      <w:pPr>
        <w:tabs>
          <w:tab w:val="left" w:pos="1280"/>
        </w:tabs>
        <w:spacing w:after="100" w:line="288" w:lineRule="exact"/>
        <w:ind w:firstLine="857"/>
        <w:jc w:val="both"/>
      </w:pPr>
      <w:r>
        <w:t>7.</w:t>
      </w:r>
      <w:r>
        <w:tab/>
        <w:t>Başvuru formu ve eklerinde ifade edildiği şekliyle ilgili olaylar özetle şöyledir:</w:t>
      </w:r>
    </w:p>
    <w:p w:rsidR="001F13D4" w:rsidRDefault="001F13D4">
      <w:pPr>
        <w:tabs>
          <w:tab w:val="left" w:pos="1280"/>
        </w:tabs>
        <w:spacing w:after="100" w:line="288" w:lineRule="exact"/>
        <w:ind w:firstLine="857"/>
        <w:jc w:val="both"/>
        <w:rPr>
          <w:b/>
        </w:rPr>
      </w:pPr>
      <w:r>
        <w:t>8.</w:t>
      </w:r>
      <w:r>
        <w:tab/>
        <w:t xml:space="preserve">Başvurucu tarafından </w:t>
      </w:r>
      <w:proofErr w:type="gramStart"/>
      <w:r>
        <w:t>30/11/2011</w:t>
      </w:r>
      <w:proofErr w:type="gramEnd"/>
      <w:r>
        <w:t xml:space="preserve"> tarihinde Antalya 3. İş Mahkemesinde işçi işveren ilişkisinden kaynaklanan işe iade istemli tespit davası açılmış, İlk Derece Mahkemesinin 22/11/2013 tarihli davanın kabulü ve başvurucunun işe iadesine yönelik hükmü Yargıtay 7. Hukuk Dairesinin 1/4/2014 tarihli ilamı ile onanmış ve yargılama sona ermiştir.</w:t>
      </w:r>
    </w:p>
    <w:p w:rsidR="001F13D4" w:rsidRDefault="001F13D4">
      <w:pPr>
        <w:tabs>
          <w:tab w:val="left" w:pos="1280"/>
        </w:tabs>
        <w:spacing w:after="100" w:line="288" w:lineRule="exact"/>
        <w:ind w:firstLine="857"/>
        <w:jc w:val="both"/>
      </w:pPr>
      <w:r>
        <w:rPr>
          <w:b/>
        </w:rPr>
        <w:t>IV.</w:t>
      </w:r>
      <w:r>
        <w:tab/>
      </w:r>
      <w:r>
        <w:rPr>
          <w:b/>
        </w:rPr>
        <w:t>İNCELEME VE GEREKÇE</w:t>
      </w:r>
    </w:p>
    <w:p w:rsidR="001F13D4" w:rsidRDefault="001F13D4">
      <w:pPr>
        <w:tabs>
          <w:tab w:val="left" w:pos="1280"/>
        </w:tabs>
        <w:spacing w:after="100" w:line="288" w:lineRule="exact"/>
        <w:ind w:firstLine="857"/>
        <w:jc w:val="both"/>
      </w:pPr>
      <w:r>
        <w:t>9.</w:t>
      </w:r>
      <w:r>
        <w:tab/>
        <w:t xml:space="preserve">Mahkemenin </w:t>
      </w:r>
      <w:proofErr w:type="gramStart"/>
      <w:r>
        <w:t>23/11/2016</w:t>
      </w:r>
      <w:proofErr w:type="gramEnd"/>
      <w:r>
        <w:t xml:space="preserve"> tarihinde yapmış olduğu toplantıda başvuru incelenip gereği düşünüldü:</w:t>
      </w:r>
    </w:p>
    <w:p w:rsidR="001F13D4" w:rsidRDefault="001F13D4">
      <w:pPr>
        <w:tabs>
          <w:tab w:val="left" w:pos="1280"/>
        </w:tabs>
        <w:spacing w:after="100" w:line="288" w:lineRule="exact"/>
        <w:ind w:firstLine="857"/>
        <w:jc w:val="both"/>
        <w:rPr>
          <w:b/>
        </w:rPr>
      </w:pPr>
      <w:r>
        <w:t>10.</w:t>
      </w:r>
      <w:r>
        <w:tab/>
        <w:t>Başvurucu, makul sürede yargılanma hakkının ihlal edildiğini ileri sürmüştür.</w:t>
      </w:r>
    </w:p>
    <w:p w:rsidR="001F13D4" w:rsidRDefault="001F13D4">
      <w:pPr>
        <w:tabs>
          <w:tab w:val="left" w:pos="1280"/>
        </w:tabs>
        <w:spacing w:after="100" w:line="288" w:lineRule="exact"/>
        <w:ind w:firstLine="857"/>
        <w:jc w:val="both"/>
      </w:pPr>
      <w:r>
        <w:rPr>
          <w:b/>
        </w:rPr>
        <w:t>A.</w:t>
      </w:r>
      <w:r>
        <w:tab/>
      </w:r>
      <w:r>
        <w:rPr>
          <w:b/>
        </w:rPr>
        <w:t>Kabul Edilebilirlik Yönünden</w:t>
      </w:r>
    </w:p>
    <w:p w:rsidR="001F13D4" w:rsidRDefault="001F13D4">
      <w:pPr>
        <w:tabs>
          <w:tab w:val="left" w:pos="1280"/>
        </w:tabs>
        <w:spacing w:after="100" w:line="288" w:lineRule="exact"/>
        <w:ind w:firstLine="857"/>
        <w:jc w:val="both"/>
        <w:rPr>
          <w:b/>
        </w:rPr>
      </w:pPr>
      <w:r>
        <w:t>11.</w:t>
      </w:r>
      <w:r>
        <w:tab/>
        <w:t xml:space="preserve">Açıkça dayanaktan yoksun olmadığı ve kabul edilemezliğine karar verilmesini gerektirecek başka bir neden de bulunmadığı anlaşılan makul sürede yargılanma hakkının ihlal </w:t>
      </w:r>
      <w:r>
        <w:lastRenderedPageBreak/>
        <w:t>edildiğine ilişkin iddianın kabul edilebilir olduğuna karar verilmesi gerekir.</w:t>
      </w:r>
    </w:p>
    <w:p w:rsidR="001F13D4" w:rsidRDefault="001F13D4">
      <w:pPr>
        <w:tabs>
          <w:tab w:val="left" w:pos="1280"/>
        </w:tabs>
        <w:spacing w:after="100" w:line="288" w:lineRule="exact"/>
        <w:ind w:firstLine="857"/>
        <w:jc w:val="both"/>
      </w:pPr>
      <w:r>
        <w:rPr>
          <w:b/>
        </w:rPr>
        <w:t>B.</w:t>
      </w:r>
      <w:r>
        <w:tab/>
      </w:r>
      <w:r>
        <w:rPr>
          <w:b/>
        </w:rPr>
        <w:t>Esas Yönünden</w:t>
      </w:r>
    </w:p>
    <w:p w:rsidR="001F13D4" w:rsidRDefault="001F13D4">
      <w:pPr>
        <w:tabs>
          <w:tab w:val="left" w:pos="1280"/>
        </w:tabs>
        <w:spacing w:after="100" w:line="288" w:lineRule="exact"/>
        <w:ind w:firstLine="857"/>
        <w:jc w:val="both"/>
      </w:pPr>
      <w:r>
        <w:t>12.Medeni hak ve yükümlülüklere ilişkin olan iş mahkemelerinde açılan davalarda yargılama süresi tespit edilirken sürenin başlangıç tarihi olarak davanın açıldığı tarih, sürenin sona erdiği tarih olarak yargılamanın sona erdiği (</w:t>
      </w:r>
      <w:r>
        <w:rPr>
          <w:i/>
          <w:iCs/>
        </w:rPr>
        <w:t>Nesrin Kılıç,</w:t>
      </w:r>
      <w:r>
        <w:t xml:space="preserve"> B. No: 2013/772, </w:t>
      </w:r>
      <w:proofErr w:type="gramStart"/>
      <w:r>
        <w:t>7/11/2013</w:t>
      </w:r>
      <w:proofErr w:type="gramEnd"/>
      <w:r>
        <w:t xml:space="preserve"> § 69); yargılaması devam eden davalar yönünden ise Anayasa Mahkemesinin makul süre şikâyetiyle ilgili kararını verdiği tarih esas alınır (</w:t>
      </w:r>
      <w:r>
        <w:rPr>
          <w:i/>
          <w:iCs/>
        </w:rPr>
        <w:t>Mehmet Salih Ayyıldız,</w:t>
      </w:r>
      <w:r>
        <w:t xml:space="preserve"> B. No: 2012/397, 17/11/2014, § 25).</w:t>
      </w:r>
    </w:p>
    <w:p w:rsidR="001F13D4" w:rsidRDefault="001F13D4">
      <w:pPr>
        <w:tabs>
          <w:tab w:val="left" w:pos="1280"/>
        </w:tabs>
        <w:spacing w:after="100" w:line="288" w:lineRule="exact"/>
        <w:ind w:firstLine="857"/>
        <w:jc w:val="both"/>
      </w:pPr>
      <w:r>
        <w:t>13.</w:t>
      </w:r>
      <w:r>
        <w:tab/>
        <w:t>İş mahkemeleri nezdinde görülen davalarda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Nesrin Kılıç</w:t>
      </w:r>
      <w:r>
        <w:t>, §§57, 58).</w:t>
      </w:r>
    </w:p>
    <w:p w:rsidR="001F13D4" w:rsidRDefault="001F13D4">
      <w:pPr>
        <w:tabs>
          <w:tab w:val="left" w:pos="1280"/>
        </w:tabs>
        <w:spacing w:after="100" w:line="288" w:lineRule="exact"/>
        <w:ind w:firstLine="857"/>
        <w:jc w:val="both"/>
      </w:pPr>
      <w:r>
        <w:t>14.</w:t>
      </w:r>
      <w:r>
        <w:tab/>
        <w:t>Anılan ilkeler ve Anayasa Mahkemesinin benzer başvurularda verdiği kararlar dikkate alındığında somut olayda yaklaşık 2 yıl 4 ay süren yargılama süresinin makul olduğu sonucuna varmak gerekir.</w:t>
      </w:r>
    </w:p>
    <w:p w:rsidR="001F13D4" w:rsidRDefault="001F13D4">
      <w:pPr>
        <w:tabs>
          <w:tab w:val="left" w:pos="1280"/>
        </w:tabs>
        <w:spacing w:after="100" w:line="288" w:lineRule="exact"/>
        <w:ind w:firstLine="857"/>
        <w:jc w:val="both"/>
        <w:rPr>
          <w:b/>
        </w:rPr>
      </w:pPr>
      <w:r>
        <w:t>15.</w:t>
      </w:r>
      <w:r>
        <w:tab/>
        <w:t>Açıklanan gerekçelerle Anayasa’nın 36. maddesinde güvence altına alınan makul sürede yargılanma hakkının ihlal edilmediğine karar verilmesi gerekir.</w:t>
      </w:r>
    </w:p>
    <w:p w:rsidR="001F13D4" w:rsidRDefault="001F13D4">
      <w:pPr>
        <w:tabs>
          <w:tab w:val="left" w:pos="1280"/>
        </w:tabs>
        <w:spacing w:after="100" w:line="288" w:lineRule="exact"/>
        <w:ind w:firstLine="857"/>
        <w:jc w:val="both"/>
      </w:pPr>
      <w:r>
        <w:rPr>
          <w:b/>
        </w:rPr>
        <w:t>V.</w:t>
      </w:r>
      <w:r>
        <w:tab/>
      </w:r>
      <w:r>
        <w:rPr>
          <w:b/>
        </w:rPr>
        <w:t>HÜKÜM</w:t>
      </w:r>
    </w:p>
    <w:p w:rsidR="001F13D4" w:rsidRDefault="001F13D4">
      <w:pPr>
        <w:tabs>
          <w:tab w:val="left" w:pos="1280"/>
        </w:tabs>
        <w:spacing w:after="100" w:line="288" w:lineRule="exact"/>
        <w:ind w:firstLine="857"/>
        <w:jc w:val="both"/>
      </w:pPr>
      <w:r>
        <w:t>Açıklanan gerekçelerle;</w:t>
      </w:r>
    </w:p>
    <w:p w:rsidR="001F13D4" w:rsidRDefault="001F13D4">
      <w:pPr>
        <w:tabs>
          <w:tab w:val="left" w:pos="1280"/>
        </w:tabs>
        <w:spacing w:after="100" w:line="288" w:lineRule="exact"/>
        <w:ind w:firstLine="857"/>
        <w:jc w:val="both"/>
      </w:pPr>
      <w:r>
        <w:t>A.</w:t>
      </w:r>
      <w:r>
        <w:tab/>
        <w:t>Makul sürede yargılanma hakkının ihlal edildiğine ilişkin iddianın KABUL EDİLEBİLİR OLDUĞUNA,</w:t>
      </w:r>
    </w:p>
    <w:p w:rsidR="001F13D4" w:rsidRDefault="001F13D4">
      <w:pPr>
        <w:tabs>
          <w:tab w:val="left" w:pos="1280"/>
        </w:tabs>
        <w:spacing w:after="100" w:line="288" w:lineRule="exact"/>
        <w:ind w:firstLine="857"/>
        <w:jc w:val="both"/>
      </w:pPr>
      <w:r>
        <w:t>B.</w:t>
      </w:r>
      <w:r>
        <w:tab/>
        <w:t>Anayasa’nın 36. maddesinde güvence altına alınan makul süre yargılanma hakkının İHLAL EDİLMEDİĞİNE,</w:t>
      </w:r>
    </w:p>
    <w:p w:rsidR="001F13D4" w:rsidRDefault="001F13D4" w:rsidP="00B2003F">
      <w:pPr>
        <w:tabs>
          <w:tab w:val="left" w:pos="1280"/>
        </w:tabs>
        <w:spacing w:after="100" w:line="288" w:lineRule="exact"/>
        <w:ind w:firstLine="857"/>
        <w:jc w:val="both"/>
      </w:pPr>
      <w:r>
        <w:t>C.</w:t>
      </w:r>
      <w:r>
        <w:tab/>
        <w:t>Yargılama giderlerinin başvurucu üzerinde BIRAKILMASINA 23/11/2016 tarihinde OYBİRLİĞİYLE karar verildi.</w:t>
      </w:r>
      <w:bookmarkStart w:id="0" w:name="_GoBack"/>
      <w:bookmarkEnd w:id="0"/>
      <w:r w:rsidR="00B2003F">
        <w:t xml:space="preserve"> </w:t>
      </w:r>
    </w:p>
    <w:p w:rsidR="001F13D4" w:rsidRDefault="001F13D4">
      <w:pPr>
        <w:pStyle w:val="edf1393440552765"/>
        <w:spacing w:after="100" w:line="288" w:lineRule="exact"/>
        <w:ind w:firstLine="857"/>
        <w:jc w:val="both"/>
      </w:pPr>
    </w:p>
    <w:sectPr w:rsidR="001F13D4" w:rsidSect="00B2003F">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2E9E" w:rsidRDefault="00662E9E">
      <w:r>
        <w:separator/>
      </w:r>
    </w:p>
  </w:endnote>
  <w:endnote w:type="continuationSeparator" w:id="0">
    <w:p w:rsidR="00662E9E" w:rsidRDefault="00662E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13D4" w:rsidRDefault="001F13D4">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B2003F">
      <w:rPr>
        <w:noProof/>
        <w:color w:val="000000"/>
        <w:sz w:val="22"/>
      </w:rPr>
      <w:t>2</w:t>
    </w:r>
    <w:r>
      <w:rPr>
        <w:color w:val="000000"/>
        <w:sz w:val="22"/>
      </w:rPr>
      <w:fldChar w:fldCharType="end"/>
    </w:r>
  </w:p>
  <w:p w:rsidR="001F13D4" w:rsidRDefault="001F13D4">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2E9E" w:rsidRDefault="00662E9E">
      <w:r>
        <w:separator/>
      </w:r>
    </w:p>
  </w:footnote>
  <w:footnote w:type="continuationSeparator" w:id="0">
    <w:p w:rsidR="00662E9E" w:rsidRDefault="00662E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13D4" w:rsidRDefault="001F13D4">
    <w:pPr>
      <w:pStyle w:val="stbilgi"/>
      <w:spacing w:line="288" w:lineRule="exact"/>
    </w:pPr>
    <w:r>
      <w:t xml:space="preserve">Başvuru </w:t>
    </w:r>
    <w:proofErr w:type="gramStart"/>
    <w:r>
      <w:t>Numarası</w:t>
    </w:r>
    <w:r w:rsidR="00B2003F">
      <w:t xml:space="preserve">    </w:t>
    </w:r>
    <w:r>
      <w:t>: 2014</w:t>
    </w:r>
    <w:proofErr w:type="gramEnd"/>
    <w:r>
      <w:t>/13724</w:t>
    </w:r>
  </w:p>
  <w:p w:rsidR="001F13D4" w:rsidRDefault="001F13D4">
    <w:pPr>
      <w:pStyle w:val="stbilgi"/>
      <w:tabs>
        <w:tab w:val="left" w:pos="2040"/>
      </w:tabs>
      <w:spacing w:line="288" w:lineRule="exact"/>
    </w:pPr>
    <w:r>
      <w:t>Karar Tarihi</w:t>
    </w:r>
    <w:r>
      <w:tab/>
      <w:t xml:space="preserve">: </w:t>
    </w:r>
    <w:proofErr w:type="gramStart"/>
    <w:r>
      <w:t>23/11/2016</w:t>
    </w:r>
    <w:proofErr w:type="gramEnd"/>
    <w:r>
      <w:t xml:space="preserve"> </w:t>
    </w:r>
  </w:p>
  <w:p w:rsidR="00B2003F" w:rsidRDefault="00B2003F">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4874"/>
    <w:rsid w:val="001C7985"/>
    <w:rsid w:val="001E4874"/>
    <w:rsid w:val="001F13D4"/>
    <w:rsid w:val="00662E9E"/>
    <w:rsid w:val="00B2003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88FAE506-1AC0-4C39-9FD8-E4657EC27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419594272479">
    <w:name w:val="edf_1419594272479"/>
    <w:pPr>
      <w:widowControl w:val="0"/>
      <w:suppressAutoHyphens/>
    </w:pPr>
    <w:rPr>
      <w:rFonts w:eastAsia="Andale Sans UI" w:cs="Tahoma"/>
      <w:kern w:val="1"/>
      <w:sz w:val="24"/>
      <w:szCs w:val="24"/>
      <w:lang w:eastAsia="ja-JP" w:bidi="fa-IR"/>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85116994058">
    <w:name w:val="edf_1385116994058"/>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515</Words>
  <Characters>2937</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2019-07-04T11:51:00Z</dcterms:created>
  <dcterms:modified xsi:type="dcterms:W3CDTF">2019-08-05T13:34:00Z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