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DE71C9" w:rsidRDefault="00DE71C9"/>
    <w:p w:rsidR="00DE71C9" w:rsidRDefault="00DE71C9">
      <w:pPr>
        <w:tabs>
          <w:tab w:val="left" w:pos="1280"/>
        </w:tabs>
        <w:spacing w:line="288" w:lineRule="exact"/>
      </w:pPr>
      <w:r>
        <w:tab/>
      </w:r>
      <w:r>
        <w:tab/>
      </w:r>
      <w:r>
        <w:rPr>
          <w:sz w:val="28"/>
        </w:rPr>
        <w:t xml:space="preserve"> </w:t>
      </w:r>
    </w:p>
    <w:p w:rsidR="00DE71C9" w:rsidRDefault="00DE71C9"/>
    <w:p w:rsidR="00DE71C9" w:rsidRDefault="00DE71C9"/>
    <w:p w:rsidR="00DE71C9" w:rsidRDefault="00DE71C9"/>
    <w:p w:rsidR="00DE71C9" w:rsidRDefault="00DE71C9">
      <w:pPr>
        <w:spacing w:after="100" w:line="288" w:lineRule="exact"/>
        <w:jc w:val="center"/>
      </w:pPr>
    </w:p>
    <w:p w:rsidR="00DE71C9" w:rsidRDefault="00DE71C9"/>
    <w:p w:rsidR="00DE71C9" w:rsidRDefault="00DE71C9"/>
    <w:p w:rsidR="00DE71C9" w:rsidRDefault="00DE71C9"/>
    <w:p w:rsidR="00DE71C9" w:rsidRDefault="00DE71C9"/>
    <w:p w:rsidR="00DE71C9" w:rsidRDefault="00DE71C9">
      <w:pPr>
        <w:spacing w:line="288" w:lineRule="exact"/>
        <w:jc w:val="center"/>
      </w:pPr>
      <w:r>
        <w:rPr>
          <w:b/>
          <w:sz w:val="28"/>
        </w:rPr>
        <w:t>TÜRKİYE CUMHURİYETİ</w:t>
      </w:r>
    </w:p>
    <w:p w:rsidR="00DE71C9" w:rsidRDefault="00DE71C9"/>
    <w:p w:rsidR="00DE71C9" w:rsidRDefault="00DE71C9">
      <w:pPr>
        <w:spacing w:line="288" w:lineRule="exact"/>
        <w:jc w:val="center"/>
      </w:pPr>
      <w:r>
        <w:rPr>
          <w:b/>
          <w:sz w:val="32"/>
        </w:rPr>
        <w:t>ANAYASA MAHKEMESİ</w:t>
      </w:r>
    </w:p>
    <w:p w:rsidR="00DE71C9" w:rsidRDefault="00DE71C9"/>
    <w:p w:rsidR="00DE71C9" w:rsidRDefault="00DE71C9"/>
    <w:p w:rsidR="00DE71C9" w:rsidRDefault="00DE71C9"/>
    <w:p w:rsidR="00DE71C9" w:rsidRDefault="00DE71C9"/>
    <w:p w:rsidR="00DE71C9" w:rsidRDefault="00DE71C9">
      <w:pPr>
        <w:spacing w:line="288" w:lineRule="exact"/>
        <w:jc w:val="center"/>
      </w:pPr>
      <w:r>
        <w:rPr>
          <w:b/>
          <w:sz w:val="28"/>
        </w:rPr>
        <w:t>İKİNCİ BÖLÜM</w:t>
      </w:r>
    </w:p>
    <w:p w:rsidR="00DE71C9" w:rsidRDefault="00DE71C9"/>
    <w:p w:rsidR="00DE71C9" w:rsidRDefault="00DE71C9"/>
    <w:p w:rsidR="00DE71C9" w:rsidRDefault="00DE71C9"/>
    <w:p w:rsidR="00DE71C9" w:rsidRDefault="00DE71C9">
      <w:pPr>
        <w:spacing w:line="288" w:lineRule="exact"/>
        <w:jc w:val="center"/>
      </w:pPr>
      <w:r>
        <w:rPr>
          <w:b/>
        </w:rPr>
        <w:t>KARAR</w:t>
      </w:r>
    </w:p>
    <w:p w:rsidR="00DE71C9" w:rsidRDefault="00DE71C9">
      <w:pPr>
        <w:spacing w:line="288" w:lineRule="exact"/>
        <w:jc w:val="center"/>
      </w:pPr>
    </w:p>
    <w:p w:rsidR="00DE71C9" w:rsidRDefault="00DE71C9">
      <w:pPr>
        <w:spacing w:line="288" w:lineRule="exact"/>
        <w:jc w:val="center"/>
      </w:pPr>
    </w:p>
    <w:p w:rsidR="00DE71C9" w:rsidRDefault="00DE71C9">
      <w:pPr>
        <w:spacing w:line="288" w:lineRule="exact"/>
        <w:jc w:val="center"/>
      </w:pPr>
    </w:p>
    <w:p w:rsidR="00DE71C9" w:rsidRDefault="00DE71C9">
      <w:pPr>
        <w:spacing w:line="288" w:lineRule="exact"/>
        <w:jc w:val="center"/>
      </w:pPr>
      <w:r>
        <w:rPr>
          <w:b/>
        </w:rPr>
        <w:t>EMİNE ERDEM VE DİĞERLERİ BAŞVURUSU</w:t>
      </w:r>
    </w:p>
    <w:p w:rsidR="00DE71C9" w:rsidRDefault="00DE71C9">
      <w:pPr>
        <w:spacing w:line="288" w:lineRule="exact"/>
        <w:jc w:val="center"/>
      </w:pPr>
    </w:p>
    <w:p w:rsidR="00DE71C9" w:rsidRDefault="00DE71C9">
      <w:pPr>
        <w:spacing w:line="288" w:lineRule="exact"/>
        <w:jc w:val="center"/>
      </w:pPr>
      <w:r>
        <w:t>(Başvuru Numarası: 2014/16975)</w:t>
      </w:r>
    </w:p>
    <w:p w:rsidR="00DE71C9" w:rsidRDefault="00DE71C9">
      <w:pPr>
        <w:spacing w:line="288" w:lineRule="exact"/>
        <w:jc w:val="center"/>
      </w:pPr>
    </w:p>
    <w:p w:rsidR="00DE71C9" w:rsidRDefault="00DE71C9">
      <w:pPr>
        <w:spacing w:line="288" w:lineRule="exact"/>
        <w:jc w:val="center"/>
      </w:pPr>
    </w:p>
    <w:p w:rsidR="00DE71C9" w:rsidRDefault="00DE71C9"/>
    <w:p w:rsidR="00844E24" w:rsidRDefault="00DE71C9">
      <w:pPr>
        <w:spacing w:line="288" w:lineRule="exact"/>
        <w:jc w:val="center"/>
        <w:sectPr w:rsidR="00844E24" w:rsidSect="00844E24">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13/4/2017</w:t>
      </w:r>
      <w:proofErr w:type="gramEnd"/>
    </w:p>
    <w:p w:rsidR="00DE71C9" w:rsidRDefault="00DE71C9">
      <w:pPr>
        <w:spacing w:line="288" w:lineRule="exact"/>
        <w:jc w:val="center"/>
      </w:pPr>
    </w:p>
    <w:p w:rsidR="00DE71C9" w:rsidRDefault="00DE71C9">
      <w:pPr>
        <w:spacing w:line="288" w:lineRule="exact"/>
        <w:jc w:val="center"/>
      </w:pPr>
      <w:r>
        <w:rPr>
          <w:b/>
        </w:rPr>
        <w:t xml:space="preserve">İKİNCİ BÖLÜM </w:t>
      </w:r>
    </w:p>
    <w:p w:rsidR="00DE71C9" w:rsidRDefault="00DE71C9">
      <w:pPr>
        <w:spacing w:line="288" w:lineRule="exact"/>
        <w:jc w:val="center"/>
      </w:pPr>
    </w:p>
    <w:p w:rsidR="00DE71C9" w:rsidRDefault="00DE71C9">
      <w:pPr>
        <w:spacing w:line="288" w:lineRule="exact"/>
        <w:jc w:val="center"/>
      </w:pPr>
    </w:p>
    <w:p w:rsidR="00DE71C9" w:rsidRDefault="00DE71C9">
      <w:pPr>
        <w:spacing w:line="288" w:lineRule="exact"/>
        <w:jc w:val="center"/>
      </w:pPr>
      <w:r>
        <w:rPr>
          <w:b/>
        </w:rPr>
        <w:t>KARAR</w:t>
      </w:r>
    </w:p>
    <w:p w:rsidR="00DE71C9" w:rsidRDefault="00DE71C9">
      <w:pPr>
        <w:spacing w:line="288" w:lineRule="exact"/>
        <w:ind w:firstLine="829"/>
      </w:pPr>
    </w:p>
    <w:p w:rsidR="00DE71C9" w:rsidRDefault="00DE71C9">
      <w:pPr>
        <w:spacing w:line="288" w:lineRule="exact"/>
        <w:ind w:firstLine="829"/>
      </w:pPr>
    </w:p>
    <w:p w:rsidR="00DE71C9" w:rsidRDefault="00DE71C9">
      <w:pPr>
        <w:spacing w:line="288" w:lineRule="exact"/>
        <w:ind w:firstLine="829"/>
      </w:pPr>
    </w:p>
    <w:p w:rsidR="00DE71C9" w:rsidRDefault="00DE71C9">
      <w:pPr>
        <w:pStyle w:val="edf1393440552765"/>
        <w:tabs>
          <w:tab w:val="left" w:pos="2880"/>
          <w:tab w:val="left" w:pos="3100"/>
        </w:tabs>
        <w:spacing w:after="100" w:line="288" w:lineRule="exact"/>
        <w:ind w:firstLine="857"/>
        <w:jc w:val="both"/>
        <w:rPr>
          <w:b/>
        </w:rPr>
      </w:pPr>
      <w:r>
        <w:rPr>
          <w:b/>
        </w:rPr>
        <w:t>Başkan</w:t>
      </w:r>
      <w:r>
        <w:tab/>
        <w:t>:</w:t>
      </w:r>
      <w:r>
        <w:tab/>
        <w:t>Engin YILDIRIM</w:t>
      </w:r>
    </w:p>
    <w:p w:rsidR="00DE71C9" w:rsidRDefault="00DE71C9">
      <w:pPr>
        <w:pStyle w:val="edf1393440552765"/>
        <w:tabs>
          <w:tab w:val="left" w:pos="2880"/>
          <w:tab w:val="left" w:pos="3100"/>
        </w:tabs>
        <w:spacing w:after="100" w:line="288" w:lineRule="exact"/>
        <w:ind w:firstLine="857"/>
        <w:jc w:val="both"/>
      </w:pPr>
      <w:r>
        <w:rPr>
          <w:b/>
        </w:rPr>
        <w:t>Üyeler</w:t>
      </w:r>
      <w:r>
        <w:tab/>
        <w:t>:</w:t>
      </w:r>
      <w:r>
        <w:tab/>
        <w:t>Serdar ÖZGÜLDÜR</w:t>
      </w:r>
    </w:p>
    <w:p w:rsidR="00DE71C9" w:rsidRDefault="00DE71C9">
      <w:pPr>
        <w:pStyle w:val="edf1393440552765"/>
        <w:tabs>
          <w:tab w:val="left" w:pos="2880"/>
          <w:tab w:val="left" w:pos="3100"/>
        </w:tabs>
        <w:spacing w:after="100" w:line="288" w:lineRule="exact"/>
        <w:ind w:firstLine="857"/>
        <w:jc w:val="both"/>
      </w:pPr>
      <w:r>
        <w:tab/>
      </w:r>
      <w:r>
        <w:tab/>
        <w:t xml:space="preserve">Osman </w:t>
      </w:r>
      <w:proofErr w:type="spellStart"/>
      <w:r>
        <w:t>Alifeyyaz</w:t>
      </w:r>
      <w:proofErr w:type="spellEnd"/>
      <w:r>
        <w:t xml:space="preserve"> PAKSÜT</w:t>
      </w:r>
    </w:p>
    <w:p w:rsidR="00DE71C9" w:rsidRDefault="00DE71C9">
      <w:pPr>
        <w:pStyle w:val="edf1393440552765"/>
        <w:tabs>
          <w:tab w:val="left" w:pos="2320"/>
          <w:tab w:val="left" w:pos="2580"/>
          <w:tab w:val="left" w:pos="2660"/>
        </w:tabs>
        <w:spacing w:after="100" w:line="288" w:lineRule="exact"/>
        <w:ind w:firstLine="857"/>
        <w:jc w:val="both"/>
      </w:pPr>
      <w:r>
        <w:t xml:space="preserve">      </w:t>
      </w:r>
      <w:r w:rsidR="00844E24">
        <w:t xml:space="preserve">                               </w:t>
      </w:r>
      <w:r>
        <w:t>Muammer TOPAL</w:t>
      </w:r>
    </w:p>
    <w:p w:rsidR="00DE71C9" w:rsidRDefault="00DE71C9">
      <w:pPr>
        <w:pStyle w:val="edf1393440552765"/>
        <w:tabs>
          <w:tab w:val="left" w:pos="2880"/>
          <w:tab w:val="left" w:pos="3100"/>
        </w:tabs>
        <w:spacing w:after="100" w:line="288" w:lineRule="exact"/>
        <w:ind w:firstLine="857"/>
        <w:jc w:val="both"/>
        <w:rPr>
          <w:b/>
        </w:rPr>
      </w:pPr>
      <w:r>
        <w:tab/>
      </w:r>
      <w:r>
        <w:tab/>
        <w:t xml:space="preserve">M. Emin KUZ     </w:t>
      </w:r>
    </w:p>
    <w:p w:rsidR="00DE71C9" w:rsidRDefault="00DE71C9">
      <w:pPr>
        <w:pStyle w:val="edf1393440552765"/>
        <w:tabs>
          <w:tab w:val="left" w:pos="2880"/>
          <w:tab w:val="left" w:pos="3100"/>
        </w:tabs>
        <w:spacing w:after="100" w:line="288" w:lineRule="exact"/>
        <w:ind w:firstLine="857"/>
        <w:jc w:val="both"/>
        <w:rPr>
          <w:b/>
        </w:rPr>
      </w:pPr>
      <w:r>
        <w:rPr>
          <w:b/>
        </w:rPr>
        <w:t>Raportör Yrd.</w:t>
      </w:r>
      <w:r>
        <w:tab/>
        <w:t>:</w:t>
      </w:r>
      <w:r>
        <w:tab/>
        <w:t xml:space="preserve">Leyla Nur ODUNCU </w:t>
      </w:r>
    </w:p>
    <w:p w:rsidR="00DE71C9" w:rsidRDefault="00DE71C9">
      <w:pPr>
        <w:pStyle w:val="edf1393440552765"/>
        <w:tabs>
          <w:tab w:val="left" w:pos="1280"/>
          <w:tab w:val="left" w:pos="2880"/>
          <w:tab w:val="left" w:pos="3100"/>
        </w:tabs>
        <w:spacing w:after="100" w:line="288" w:lineRule="exact"/>
        <w:ind w:firstLine="857"/>
        <w:jc w:val="both"/>
      </w:pPr>
      <w:r>
        <w:rPr>
          <w:b/>
        </w:rPr>
        <w:t>Başvurucular</w:t>
      </w:r>
      <w:r>
        <w:tab/>
        <w:t>:</w:t>
      </w:r>
      <w:r>
        <w:tab/>
        <w:t>1.</w:t>
      </w:r>
      <w:r w:rsidR="00844E24">
        <w:t xml:space="preserve"> </w:t>
      </w:r>
      <w:r>
        <w:t xml:space="preserve">Emine ERDEM </w:t>
      </w:r>
    </w:p>
    <w:p w:rsidR="00DE71C9" w:rsidRDefault="00DE71C9">
      <w:pPr>
        <w:pStyle w:val="edf1393440552765"/>
        <w:tabs>
          <w:tab w:val="left" w:pos="2880"/>
          <w:tab w:val="left" w:pos="3100"/>
        </w:tabs>
        <w:spacing w:after="100" w:line="288" w:lineRule="exact"/>
        <w:ind w:firstLine="857"/>
        <w:jc w:val="both"/>
      </w:pPr>
      <w:r>
        <w:tab/>
      </w:r>
      <w:r>
        <w:tab/>
        <w:t xml:space="preserve">2. Bilal OĞURLU </w:t>
      </w:r>
    </w:p>
    <w:p w:rsidR="00DE71C9" w:rsidRDefault="00DE71C9">
      <w:pPr>
        <w:pStyle w:val="edf1393440552765"/>
        <w:tabs>
          <w:tab w:val="left" w:pos="2880"/>
          <w:tab w:val="left" w:pos="3100"/>
        </w:tabs>
        <w:spacing w:after="100" w:line="288" w:lineRule="exact"/>
        <w:ind w:firstLine="857"/>
        <w:jc w:val="both"/>
        <w:rPr>
          <w:b/>
        </w:rPr>
      </w:pPr>
      <w:r>
        <w:tab/>
      </w:r>
      <w:r>
        <w:tab/>
        <w:t>3. Safiye TUFAN</w:t>
      </w:r>
    </w:p>
    <w:p w:rsidR="00DE71C9" w:rsidRDefault="00DE71C9">
      <w:pPr>
        <w:pStyle w:val="edf1393440552765"/>
        <w:tabs>
          <w:tab w:val="left" w:pos="2880"/>
          <w:tab w:val="left" w:pos="3100"/>
        </w:tabs>
        <w:spacing w:after="100" w:line="288" w:lineRule="exact"/>
        <w:ind w:firstLine="857"/>
        <w:jc w:val="both"/>
      </w:pPr>
      <w:r>
        <w:rPr>
          <w:b/>
        </w:rPr>
        <w:t>Vekilleri</w:t>
      </w:r>
      <w:r>
        <w:tab/>
        <w:t>:</w:t>
      </w:r>
      <w:r>
        <w:tab/>
        <w:t xml:space="preserve">Av. Vedat ÖZKAN </w:t>
      </w:r>
    </w:p>
    <w:p w:rsidR="00DE71C9" w:rsidRDefault="00DE71C9">
      <w:pPr>
        <w:pStyle w:val="edf1393440552765"/>
        <w:spacing w:after="100" w:line="288" w:lineRule="exact"/>
        <w:ind w:firstLine="857"/>
        <w:jc w:val="both"/>
      </w:pPr>
    </w:p>
    <w:p w:rsidR="00DE71C9" w:rsidRDefault="00DE71C9">
      <w:pPr>
        <w:tabs>
          <w:tab w:val="left" w:pos="1280"/>
        </w:tabs>
        <w:spacing w:after="100" w:line="288" w:lineRule="exact"/>
        <w:ind w:firstLine="857"/>
        <w:jc w:val="both"/>
      </w:pPr>
      <w:r>
        <w:rPr>
          <w:b/>
        </w:rPr>
        <w:t>I.</w:t>
      </w:r>
      <w:r>
        <w:tab/>
      </w:r>
      <w:r>
        <w:rPr>
          <w:b/>
        </w:rPr>
        <w:t>BAŞVURUNUN KONUSU</w:t>
      </w:r>
    </w:p>
    <w:p w:rsidR="00DE71C9" w:rsidRDefault="00DE71C9">
      <w:pPr>
        <w:tabs>
          <w:tab w:val="left" w:pos="1280"/>
        </w:tabs>
        <w:spacing w:after="100" w:line="288" w:lineRule="exact"/>
        <w:ind w:firstLine="857"/>
        <w:jc w:val="both"/>
        <w:rPr>
          <w:b/>
        </w:rPr>
      </w:pPr>
      <w:r>
        <w:t>1.</w:t>
      </w:r>
      <w:r>
        <w:tab/>
        <w:t xml:space="preserve">Başvuru, </w:t>
      </w:r>
      <w:proofErr w:type="gramStart"/>
      <w:r>
        <w:t>17/7/2004</w:t>
      </w:r>
      <w:proofErr w:type="gramEnd"/>
      <w:r>
        <w:t xml:space="preserve"> tarihli ve 5233 sayılı Terör ve Terörle Mücadeleden Doğan Zararların Karşılanması Hakkında Kanun kapsamında yapılan başvurular ve akabinde açılan davalarda makul sürede yargılanma hakkının ihlal edildiği iddialarına ilişkindir.</w:t>
      </w:r>
    </w:p>
    <w:p w:rsidR="00DE71C9" w:rsidRDefault="00DE71C9">
      <w:pPr>
        <w:tabs>
          <w:tab w:val="left" w:pos="1280"/>
        </w:tabs>
        <w:spacing w:after="100" w:line="288" w:lineRule="exact"/>
        <w:ind w:firstLine="857"/>
        <w:jc w:val="both"/>
      </w:pPr>
      <w:r>
        <w:rPr>
          <w:b/>
        </w:rPr>
        <w:t>II.</w:t>
      </w:r>
      <w:r>
        <w:tab/>
      </w:r>
      <w:r>
        <w:rPr>
          <w:b/>
        </w:rPr>
        <w:t>BAŞVURU SÜRECİ</w:t>
      </w:r>
    </w:p>
    <w:p w:rsidR="00DE71C9" w:rsidRDefault="00DE71C9">
      <w:pPr>
        <w:tabs>
          <w:tab w:val="left" w:pos="1280"/>
        </w:tabs>
        <w:spacing w:after="100" w:line="288" w:lineRule="exact"/>
        <w:ind w:firstLine="857"/>
        <w:jc w:val="both"/>
      </w:pPr>
      <w:r>
        <w:t>2.</w:t>
      </w:r>
      <w:r>
        <w:tab/>
        <w:t>Başvurular muhtelif</w:t>
      </w:r>
      <w:r w:rsidR="00844E24">
        <w:t xml:space="preserve"> </w:t>
      </w:r>
      <w:r>
        <w:t>tarihlerde yapılmıştır.</w:t>
      </w:r>
    </w:p>
    <w:p w:rsidR="00DE71C9" w:rsidRDefault="00DE71C9">
      <w:pPr>
        <w:tabs>
          <w:tab w:val="left" w:pos="1280"/>
        </w:tabs>
        <w:spacing w:after="100" w:line="288" w:lineRule="exact"/>
        <w:ind w:firstLine="857"/>
        <w:jc w:val="both"/>
      </w:pPr>
      <w:r>
        <w:t>3.</w:t>
      </w:r>
      <w:r>
        <w:tab/>
        <w:t>Başvurular, başvuru formu ve eklerinin idari yönden yapılan ön incelemesinden sonra Komisyona sunulmuştur.</w:t>
      </w:r>
    </w:p>
    <w:p w:rsidR="00DE71C9" w:rsidRDefault="00DE71C9">
      <w:pPr>
        <w:tabs>
          <w:tab w:val="left" w:pos="1280"/>
        </w:tabs>
        <w:spacing w:after="100" w:line="288" w:lineRule="exact"/>
        <w:ind w:firstLine="857"/>
        <w:jc w:val="both"/>
      </w:pPr>
      <w:r>
        <w:t>4.</w:t>
      </w:r>
      <w:r>
        <w:tab/>
        <w:t>İkinci Bölüm Komisyonlarınca muhtelif tarihlerde, başvurucuların adli yardım taleplerinin kabulüne karar verilmiştir.</w:t>
      </w:r>
    </w:p>
    <w:p w:rsidR="00DE71C9" w:rsidRDefault="00DE71C9">
      <w:pPr>
        <w:tabs>
          <w:tab w:val="left" w:pos="1280"/>
        </w:tabs>
        <w:spacing w:after="100" w:line="288" w:lineRule="exact"/>
        <w:ind w:firstLine="857"/>
        <w:jc w:val="both"/>
      </w:pPr>
      <w:r>
        <w:t>5.</w:t>
      </w:r>
      <w:r>
        <w:tab/>
        <w:t xml:space="preserve">İkinci Bölüm Komisyonlarınca muhtelif tarihlerde başvuruların kabul edilebilirlik incelemelerinin Bölüm tarafından yapılmasına karar verilmiştir. </w:t>
      </w:r>
    </w:p>
    <w:p w:rsidR="00DE71C9" w:rsidRDefault="00DE71C9">
      <w:pPr>
        <w:tabs>
          <w:tab w:val="left" w:pos="1280"/>
        </w:tabs>
        <w:spacing w:after="100" w:line="288" w:lineRule="exact"/>
        <w:ind w:firstLine="857"/>
        <w:jc w:val="both"/>
      </w:pPr>
      <w:r>
        <w:t>6.</w:t>
      </w:r>
      <w:r>
        <w:tab/>
        <w:t>Bölüm Başkanı tarafından başvurunun kabul edilebilirlik ve esas incelemesinin birlikte yapılmasına karar verilmiştir.</w:t>
      </w:r>
    </w:p>
    <w:p w:rsidR="00DE71C9" w:rsidRDefault="00DE71C9">
      <w:pPr>
        <w:tabs>
          <w:tab w:val="left" w:pos="1280"/>
        </w:tabs>
        <w:spacing w:after="100" w:line="288" w:lineRule="exact"/>
        <w:ind w:firstLine="857"/>
        <w:jc w:val="both"/>
      </w:pPr>
      <w:r>
        <w:t>7.</w:t>
      </w:r>
      <w:r>
        <w:tab/>
        <w:t xml:space="preserve">Başvuru belgelerinin bir örneği bilgi için Adalet Bakanlığına (Bakanlık) gönderilmiştir. Bakanlık, Anayasa Mahkemesinin önceki kararlarına ve bu kapsamda sunulan görüşlerine atfen başvuru hakkında görüş sunulmayacağını bildirmiştir. </w:t>
      </w:r>
    </w:p>
    <w:p w:rsidR="00DE71C9" w:rsidRDefault="00DE71C9">
      <w:pPr>
        <w:tabs>
          <w:tab w:val="left" w:pos="1280"/>
        </w:tabs>
        <w:spacing w:after="100" w:line="288" w:lineRule="exact"/>
        <w:ind w:firstLine="857"/>
        <w:jc w:val="both"/>
      </w:pPr>
      <w:r>
        <w:t>8.</w:t>
      </w:r>
      <w:r>
        <w:tab/>
        <w:t xml:space="preserve">Anayasa Mahkemesi tarafından 2014/16971 ve 2014/17106 numaralı bireysel başvuru dosyalarının konu yönünden hukuki irtibatı nedeniyle 2014/16975 numaralı bireysel başvuru dosyası ile birleştirilmesine, 2014/16971 ve 2014/17106 numaralı bireysel başvuru dosyalarının kapatılmasına, incelemenin 2014/16975 numaralı bireysel başvuru dosyası üzerinden yürütülmesine karar verilmiştir. </w:t>
      </w:r>
    </w:p>
    <w:p w:rsidR="00DE71C9" w:rsidRDefault="00DE71C9">
      <w:pPr>
        <w:tabs>
          <w:tab w:val="left" w:pos="1280"/>
        </w:tabs>
        <w:spacing w:after="100" w:line="288" w:lineRule="exact"/>
        <w:ind w:firstLine="857"/>
        <w:jc w:val="both"/>
      </w:pPr>
    </w:p>
    <w:p w:rsidR="00DE71C9" w:rsidRDefault="00DE71C9">
      <w:pPr>
        <w:tabs>
          <w:tab w:val="left" w:pos="1280"/>
        </w:tabs>
        <w:spacing w:after="100" w:line="288" w:lineRule="exact"/>
        <w:ind w:firstLine="857"/>
        <w:jc w:val="both"/>
      </w:pPr>
      <w:r>
        <w:rPr>
          <w:b/>
        </w:rPr>
        <w:t>III.</w:t>
      </w:r>
      <w:r>
        <w:tab/>
      </w:r>
      <w:r>
        <w:rPr>
          <w:b/>
        </w:rPr>
        <w:t xml:space="preserve">OLAY VE OLGULAR </w:t>
      </w:r>
    </w:p>
    <w:p w:rsidR="00DE71C9" w:rsidRDefault="00DE71C9">
      <w:pPr>
        <w:tabs>
          <w:tab w:val="left" w:pos="1280"/>
        </w:tabs>
        <w:spacing w:after="68" w:line="288" w:lineRule="exact"/>
        <w:ind w:firstLine="857"/>
        <w:jc w:val="both"/>
      </w:pPr>
      <w:r>
        <w:lastRenderedPageBreak/>
        <w:t>9.</w:t>
      </w:r>
      <w:r>
        <w:tab/>
        <w:t>Başvuru formu ve eklerinde ifade edildiği şekliyle olaylar özetle şöyledir:</w:t>
      </w:r>
    </w:p>
    <w:p w:rsidR="00DE71C9" w:rsidRDefault="00DE71C9">
      <w:pPr>
        <w:tabs>
          <w:tab w:val="left" w:pos="1280"/>
        </w:tabs>
        <w:spacing w:after="68" w:line="288" w:lineRule="exact"/>
        <w:ind w:firstLine="857"/>
        <w:jc w:val="both"/>
      </w:pPr>
      <w:r>
        <w:t>10.</w:t>
      </w:r>
      <w:r>
        <w:tab/>
        <w:t>Başvurucular, ekli tablonun C satırında belirtilen tarihlerde 5233 sayılı Kanun kapsamına giren zararlarının karşılanması talebiyle Mardin, Siirt ve Van Valiliği Zarar Tespit Komisyonlarına (Komisyon) başvurmuşlardır.</w:t>
      </w:r>
    </w:p>
    <w:p w:rsidR="00DE71C9" w:rsidRDefault="00DE71C9">
      <w:pPr>
        <w:tabs>
          <w:tab w:val="left" w:pos="1280"/>
        </w:tabs>
        <w:spacing w:after="68" w:line="288" w:lineRule="exact"/>
        <w:ind w:firstLine="857"/>
        <w:jc w:val="both"/>
      </w:pPr>
      <w:r>
        <w:t>11.</w:t>
      </w:r>
      <w:r>
        <w:tab/>
        <w:t xml:space="preserve">Ekli tablonun D satırında tarih ve sayıları belirtilen Komisyon kararlarında başvurucuların taleplerinin reddine karar verilmiştir. </w:t>
      </w:r>
    </w:p>
    <w:p w:rsidR="00DE71C9" w:rsidRDefault="00DE71C9">
      <w:pPr>
        <w:tabs>
          <w:tab w:val="left" w:pos="1280"/>
        </w:tabs>
        <w:spacing w:after="68" w:line="288" w:lineRule="exact"/>
        <w:ind w:firstLine="857"/>
        <w:jc w:val="both"/>
      </w:pPr>
      <w:r>
        <w:t>12.</w:t>
      </w:r>
      <w:r>
        <w:tab/>
        <w:t xml:space="preserve">Belirtilen ret işlemleri aleyhine ekli tablonun E satırında belirtilen tarihlerde başvurucular tarafından açılan iptal davalarında, ekli tablonun F-1. satırda tarihleri gösterilen Diyarbakır İdare Mahkemesi, Mardin İdare Mahkemesi ve Van 1. İdare Mahkemesi kararları ile davaların reddine ya da dava konusu işlemin iptaline hükmedilmiştir. </w:t>
      </w:r>
    </w:p>
    <w:p w:rsidR="00DE71C9" w:rsidRDefault="00DE71C9">
      <w:pPr>
        <w:tabs>
          <w:tab w:val="left" w:pos="1280"/>
        </w:tabs>
        <w:spacing w:after="68" w:line="288" w:lineRule="exact"/>
        <w:ind w:firstLine="857"/>
        <w:jc w:val="both"/>
      </w:pPr>
      <w:r>
        <w:t>13.</w:t>
      </w:r>
      <w:r>
        <w:tab/>
        <w:t xml:space="preserve">Başvurucuların ya da davalı idarenin temyizi üzerine ekli tablonun G-1. satırda gösterilen tarihte Danıştay </w:t>
      </w:r>
      <w:proofErr w:type="spellStart"/>
      <w:r>
        <w:t>Onbeşinci</w:t>
      </w:r>
      <w:proofErr w:type="spellEnd"/>
      <w:r>
        <w:t xml:space="preserve"> Dairesi ilamları ile kararların onanmasına yahut bozulmasına hükmedilmiştir. </w:t>
      </w:r>
    </w:p>
    <w:p w:rsidR="00DE71C9" w:rsidRDefault="00DE71C9">
      <w:pPr>
        <w:tabs>
          <w:tab w:val="left" w:pos="1280"/>
        </w:tabs>
        <w:spacing w:after="68" w:line="288" w:lineRule="exact"/>
        <w:ind w:firstLine="857"/>
        <w:jc w:val="both"/>
      </w:pPr>
      <w:r>
        <w:t>14.</w:t>
      </w:r>
      <w:r>
        <w:tab/>
        <w:t xml:space="preserve">Bozma kararı üzerine ekli tablonun F-2. satırda tarihleri gösterilen Mardin İdare Mahkemesi ve Van 1. İdare Mahkemesi kararları ile yeniden hüküm kurulmuştur. </w:t>
      </w:r>
    </w:p>
    <w:p w:rsidR="00DE71C9" w:rsidRDefault="00DE71C9">
      <w:pPr>
        <w:tabs>
          <w:tab w:val="left" w:pos="1280"/>
        </w:tabs>
        <w:spacing w:after="68" w:line="288" w:lineRule="exact"/>
        <w:ind w:firstLine="857"/>
        <w:jc w:val="both"/>
      </w:pPr>
      <w:r>
        <w:t>15.</w:t>
      </w:r>
      <w:r>
        <w:tab/>
        <w:t xml:space="preserve">Başvurucu Emine Erdem'in başvurusuna ilişkin yargılamada kanun yoluna başvurulmaması sonucu karar, temyiz incelemesi aşaması olmaksızın kesinleşmiştir. </w:t>
      </w:r>
    </w:p>
    <w:p w:rsidR="00DE71C9" w:rsidRDefault="00DE71C9">
      <w:pPr>
        <w:tabs>
          <w:tab w:val="left" w:pos="1280"/>
        </w:tabs>
        <w:spacing w:after="68" w:line="288" w:lineRule="exact"/>
        <w:ind w:firstLine="857"/>
        <w:jc w:val="both"/>
      </w:pPr>
      <w:r>
        <w:t>16.</w:t>
      </w:r>
      <w:r>
        <w:tab/>
        <w:t xml:space="preserve">Başvurucu Bilal </w:t>
      </w:r>
      <w:proofErr w:type="spellStart"/>
      <w:r>
        <w:t>Oğurlu'nun</w:t>
      </w:r>
      <w:proofErr w:type="spellEnd"/>
      <w:r>
        <w:t xml:space="preserve"> başvurusuna ilişkin yargılamada, bozma ilamı sonrası verilen İlk Derece Mahkemesi kararının temyiz edilmesi üzerine ekli tablonun G-2. satırda gösterilen tarihte Danıştay </w:t>
      </w:r>
      <w:proofErr w:type="spellStart"/>
      <w:r>
        <w:t>Onbeşinci</w:t>
      </w:r>
      <w:proofErr w:type="spellEnd"/>
      <w:r>
        <w:t xml:space="preserve"> Dairesi ilamı ile kararın onanmasına hükmedilmiştir. </w:t>
      </w:r>
    </w:p>
    <w:p w:rsidR="00DE71C9" w:rsidRDefault="00DE71C9">
      <w:pPr>
        <w:tabs>
          <w:tab w:val="left" w:pos="1280"/>
        </w:tabs>
        <w:spacing w:after="68" w:line="288" w:lineRule="exact"/>
        <w:ind w:firstLine="857"/>
        <w:jc w:val="both"/>
        <w:rPr>
          <w:b/>
        </w:rPr>
      </w:pPr>
      <w:r>
        <w:t>17.</w:t>
      </w:r>
      <w:r>
        <w:tab/>
        <w:t xml:space="preserve">Başvurucular, muhtelif tarihlerde bireysel başvuruda bulunmuşlardır. </w:t>
      </w:r>
    </w:p>
    <w:p w:rsidR="00DE71C9" w:rsidRDefault="00DE71C9">
      <w:pPr>
        <w:tabs>
          <w:tab w:val="left" w:pos="1280"/>
        </w:tabs>
        <w:spacing w:after="68" w:line="288" w:lineRule="exact"/>
        <w:ind w:firstLine="857"/>
        <w:jc w:val="both"/>
      </w:pPr>
      <w:r>
        <w:rPr>
          <w:b/>
        </w:rPr>
        <w:t>IV.</w:t>
      </w:r>
      <w:r>
        <w:tab/>
      </w:r>
      <w:r>
        <w:rPr>
          <w:b/>
        </w:rPr>
        <w:t>İNCELEME VE GEREKÇE</w:t>
      </w:r>
    </w:p>
    <w:p w:rsidR="00DE71C9" w:rsidRDefault="00DE71C9">
      <w:pPr>
        <w:tabs>
          <w:tab w:val="left" w:pos="1280"/>
        </w:tabs>
        <w:spacing w:after="68" w:line="288" w:lineRule="exact"/>
        <w:ind w:firstLine="857"/>
        <w:jc w:val="both"/>
      </w:pPr>
      <w:r>
        <w:t>18.</w:t>
      </w:r>
      <w:r>
        <w:tab/>
        <w:t xml:space="preserve">Mahkemenin </w:t>
      </w:r>
      <w:proofErr w:type="gramStart"/>
      <w:r>
        <w:t>13/4/2017</w:t>
      </w:r>
      <w:proofErr w:type="gramEnd"/>
      <w:r>
        <w:t xml:space="preserve"> tarihinde yapmış olduğu toplantıda başvuru incelenip gereği düşünüldü:</w:t>
      </w:r>
    </w:p>
    <w:p w:rsidR="00DE71C9" w:rsidRDefault="00DE71C9">
      <w:pPr>
        <w:tabs>
          <w:tab w:val="left" w:pos="1280"/>
        </w:tabs>
        <w:spacing w:after="68" w:line="288" w:lineRule="exact"/>
        <w:ind w:firstLine="857"/>
        <w:jc w:val="both"/>
        <w:rPr>
          <w:b/>
        </w:rPr>
      </w:pPr>
      <w:r>
        <w:t>19.</w:t>
      </w:r>
      <w:r>
        <w:tab/>
        <w:t xml:space="preserve">Başvurucular, makul sürede yargılanma haklarının ihlal edildiğini ileri sürmüşlerdir. </w:t>
      </w:r>
    </w:p>
    <w:p w:rsidR="00DE71C9" w:rsidRDefault="00DE71C9">
      <w:pPr>
        <w:tabs>
          <w:tab w:val="left" w:pos="1280"/>
        </w:tabs>
        <w:spacing w:after="68" w:line="288" w:lineRule="exact"/>
        <w:ind w:firstLine="857"/>
        <w:jc w:val="both"/>
      </w:pPr>
      <w:r>
        <w:rPr>
          <w:b/>
        </w:rPr>
        <w:t>A.</w:t>
      </w:r>
      <w:r>
        <w:tab/>
      </w:r>
      <w:r>
        <w:rPr>
          <w:b/>
        </w:rPr>
        <w:t>Kabul Edilebilirlik Yönünden</w:t>
      </w:r>
    </w:p>
    <w:p w:rsidR="00DE71C9" w:rsidRDefault="00DE71C9">
      <w:pPr>
        <w:tabs>
          <w:tab w:val="left" w:pos="1280"/>
        </w:tabs>
        <w:spacing w:after="68" w:line="288" w:lineRule="exact"/>
        <w:ind w:firstLine="857"/>
        <w:jc w:val="both"/>
        <w:rPr>
          <w:b/>
        </w:rPr>
      </w:pPr>
      <w:r>
        <w:t>20.</w:t>
      </w:r>
      <w:r>
        <w:tab/>
        <w:t xml:space="preserve">Açıkça dayanaktan yoksun olmadığı ve kabul edilemezliğine karar verilmesini gerektirecek başka bir neden de bulunmadığı anlaşılan makul sürede yargılanma hakkının ihlal edildiğine ilişkin iddianın kabul edilebilir olduğuna karar verilmesi gerekir. </w:t>
      </w:r>
    </w:p>
    <w:p w:rsidR="00DE71C9" w:rsidRDefault="00DE71C9">
      <w:pPr>
        <w:tabs>
          <w:tab w:val="left" w:pos="1280"/>
        </w:tabs>
        <w:spacing w:after="68" w:line="288" w:lineRule="exact"/>
        <w:ind w:firstLine="857"/>
        <w:jc w:val="both"/>
      </w:pPr>
      <w:r>
        <w:rPr>
          <w:b/>
        </w:rPr>
        <w:t>B.</w:t>
      </w:r>
      <w:r>
        <w:tab/>
      </w:r>
      <w:r>
        <w:rPr>
          <w:b/>
        </w:rPr>
        <w:t xml:space="preserve">Esas Yönünden </w:t>
      </w:r>
    </w:p>
    <w:p w:rsidR="00DE71C9" w:rsidRDefault="00DE71C9">
      <w:pPr>
        <w:tabs>
          <w:tab w:val="left" w:pos="1280"/>
        </w:tabs>
        <w:spacing w:after="68" w:line="288" w:lineRule="exact"/>
        <w:ind w:firstLine="857"/>
        <w:jc w:val="both"/>
      </w:pPr>
      <w:r>
        <w:t>21.</w:t>
      </w:r>
      <w:r>
        <w:tab/>
        <w:t>Medeni hak ve yükümlülüklerle ilgili uyuşmazlıklara ilişkin idari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w:t>
      </w:r>
      <w:r>
        <w:rPr>
          <w:i/>
          <w:iCs/>
        </w:rPr>
        <w:t>Selahattin Akyıl,</w:t>
      </w:r>
      <w:r>
        <w:t xml:space="preserve"> B. No: 2012/1198, </w:t>
      </w:r>
      <w:proofErr w:type="gramStart"/>
      <w:r>
        <w:t>7/11/2013</w:t>
      </w:r>
      <w:proofErr w:type="gramEnd"/>
      <w:r>
        <w:t>, §§ 45, 47).</w:t>
      </w:r>
    </w:p>
    <w:p w:rsidR="00DE71C9" w:rsidRDefault="00DE71C9">
      <w:pPr>
        <w:tabs>
          <w:tab w:val="left" w:pos="1280"/>
        </w:tabs>
        <w:spacing w:after="68" w:line="288" w:lineRule="exact"/>
        <w:ind w:firstLine="857"/>
        <w:jc w:val="both"/>
      </w:pPr>
      <w:r>
        <w:t>22.</w:t>
      </w:r>
      <w:r>
        <w:tab/>
        <w:t>Medeni hak ve yükümlülüklerle ilgili uyuşmazlıklara ilişkin idari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Selahattin Akyıl,</w:t>
      </w:r>
      <w:r>
        <w:t xml:space="preserve"> § 41).</w:t>
      </w:r>
    </w:p>
    <w:p w:rsidR="00DE71C9" w:rsidRDefault="00DE71C9">
      <w:pPr>
        <w:tabs>
          <w:tab w:val="left" w:pos="1280"/>
        </w:tabs>
        <w:spacing w:after="100" w:line="288" w:lineRule="exact"/>
        <w:ind w:firstLine="857"/>
        <w:jc w:val="both"/>
      </w:pPr>
      <w:r>
        <w:t>23.</w:t>
      </w:r>
      <w:r>
        <w:tab/>
        <w:t xml:space="preserve">Bu hususlara ek olarak Anayasa Mahkemesi, 5233 sayılı Kanun kapsamında yapılan yargılamalarda komisyonların belli bir dönem içinde geçici olarak olağanüstü iş yükü artışı ile karşılaşmasından kaynaklanan gecikmelerde, kamu otoritelerince zamanında ve yeterli tedbirlerin alınmış olup olmadığını da </w:t>
      </w:r>
      <w:proofErr w:type="spellStart"/>
      <w:r>
        <w:t>gözönünde</w:t>
      </w:r>
      <w:proofErr w:type="spellEnd"/>
      <w:r>
        <w:t xml:space="preserve"> bulundurmaktadır. Gerekli tedbirler alınmışsa </w:t>
      </w:r>
      <w:r>
        <w:lastRenderedPageBreak/>
        <w:t>makul sürenin hesaplanmasında olağan yargılamalara kıyasla daha esnek bir yaklaşım benimsenmektedir (</w:t>
      </w:r>
      <w:r>
        <w:rPr>
          <w:i/>
          <w:iCs/>
        </w:rPr>
        <w:t>Sabri Çetin</w:t>
      </w:r>
      <w:r>
        <w:t xml:space="preserve">, B. No: 2013/3007, </w:t>
      </w:r>
      <w:proofErr w:type="gramStart"/>
      <w:r>
        <w:t>6/2/2014</w:t>
      </w:r>
      <w:proofErr w:type="gramEnd"/>
      <w:r>
        <w:t xml:space="preserve">, §§ 60-72; </w:t>
      </w:r>
      <w:r>
        <w:rPr>
          <w:i/>
          <w:iCs/>
        </w:rPr>
        <w:t>Mahmut Can Arslan</w:t>
      </w:r>
      <w:r>
        <w:t xml:space="preserve">, B. No: 2013/3008, 6/2/2014, §§ 59-71; </w:t>
      </w:r>
      <w:r>
        <w:rPr>
          <w:i/>
          <w:iCs/>
        </w:rPr>
        <w:t>Mehmet Gürgen</w:t>
      </w:r>
      <w:r>
        <w:t xml:space="preserve">, B. No: 2013/3202, 6/2/2014, §§ 57-67; </w:t>
      </w:r>
      <w:r>
        <w:rPr>
          <w:i/>
          <w:iCs/>
        </w:rPr>
        <w:t>Celal Demir</w:t>
      </w:r>
      <w:r>
        <w:t xml:space="preserve">, B. No: 2013/3309, 6/2/2014, §§ 57-69). </w:t>
      </w:r>
    </w:p>
    <w:p w:rsidR="00DE71C9" w:rsidRDefault="00DE71C9">
      <w:pPr>
        <w:tabs>
          <w:tab w:val="left" w:pos="1280"/>
        </w:tabs>
        <w:spacing w:after="96" w:line="288" w:lineRule="exact"/>
        <w:ind w:firstLine="857"/>
        <w:jc w:val="both"/>
      </w:pPr>
      <w:r>
        <w:t>24.</w:t>
      </w:r>
      <w:r>
        <w:tab/>
        <w:t xml:space="preserve">Anayasa Mahkemesi </w:t>
      </w:r>
      <w:proofErr w:type="spellStart"/>
      <w:r>
        <w:rPr>
          <w:i/>
          <w:iCs/>
        </w:rPr>
        <w:t>Nejmettin</w:t>
      </w:r>
      <w:proofErr w:type="spellEnd"/>
      <w:r>
        <w:rPr>
          <w:i/>
          <w:iCs/>
        </w:rPr>
        <w:t xml:space="preserve"> Tiryaki </w:t>
      </w:r>
      <w:r>
        <w:t xml:space="preserve">(B. No: 2014/14265, </w:t>
      </w:r>
      <w:proofErr w:type="gramStart"/>
      <w:r>
        <w:t>8/12/2016</w:t>
      </w:r>
      <w:proofErr w:type="gramEnd"/>
      <w:r>
        <w:t xml:space="preserve">, § 50) kararında, başvurucunun şikâyetinin yargılama sürecine özellikle Danıştay aşamasında geçen sürece ilişkin olması ve Komisyonda bir ay gibi kısa sürede başvurunun sonuçlandırılmış olması dikkate alındığında başvurucunun makul sürede yargılanma hakkının ihlal edildiği iddiasının sadece 5233 sayılı Kanun kapsamında Anayasa Mahkemesince oluşturulan ilkelere göre değil Anayasa Mahkemesinin makul sürede yargılanma hakkına yönelik şikâyetlerde uyguladığı genel ilkelere göre de değerlendirilmesi gerektiği sonucuna ulaşmıştır. </w:t>
      </w:r>
    </w:p>
    <w:p w:rsidR="00DE71C9" w:rsidRDefault="00DE71C9">
      <w:pPr>
        <w:tabs>
          <w:tab w:val="left" w:pos="1280"/>
        </w:tabs>
        <w:spacing w:after="96" w:line="288" w:lineRule="exact"/>
        <w:ind w:firstLine="857"/>
        <w:jc w:val="both"/>
      </w:pPr>
      <w:proofErr w:type="gramStart"/>
      <w:r>
        <w:t xml:space="preserve">25. Somut davalara bir bütün olarak bakıldığında Komisyona başvuru tarihleri (Ekli tablonun C satırı)ile nihai karar tarihleri (Ekli tablonun F ve G satırları) arasında geçen ve ekli tablonun H satırında her bir başvuru için ayrı ayrı toplam süreleri belirtilen yargılama sürelerinde birinci ve üçüncü başvurucular yönünden 1 yıl 4 ayın Komisyon aşamasında, 6 yıl 1 ayın yargılama aşamasında geçtiği; ikinci başvurucu yönünden ise 1 yılın Komisyon aşamasında, 5 yıl 8 ayın yargılama aşamasında geçtiği, dava süresinin uzunluğundan açıkça şikâyet eden başvurucuların tutumunun yargılamanın uzamasına özellikle bir etkisinin olmadığı anlaşılmaktadır. </w:t>
      </w:r>
      <w:proofErr w:type="gramEnd"/>
      <w:r>
        <w:t>Somut başvurulara bir bütün olarak bakıldığında yargılama sürelerinde makul olmayan bir gecikmenin olduğu sonucuna varılmıştır.</w:t>
      </w:r>
    </w:p>
    <w:p w:rsidR="00DE71C9" w:rsidRDefault="00DE71C9">
      <w:pPr>
        <w:tabs>
          <w:tab w:val="left" w:pos="1260"/>
          <w:tab w:val="left" w:pos="1280"/>
        </w:tabs>
        <w:spacing w:before="57" w:after="96" w:line="288" w:lineRule="exact"/>
        <w:ind w:firstLine="846"/>
        <w:jc w:val="both"/>
        <w:rPr>
          <w:b/>
        </w:rPr>
      </w:pPr>
      <w:r>
        <w:t xml:space="preserve">26. Açıklanan nedenlerle başvurucuların Anayasa’nın 36. maddesinde güvence altına alınan makul sürede yargılanma hakkının ihlal edildiğine karar verilmesi gerekir. </w:t>
      </w:r>
    </w:p>
    <w:p w:rsidR="00DE71C9" w:rsidRDefault="00DE71C9">
      <w:pPr>
        <w:tabs>
          <w:tab w:val="left" w:pos="1280"/>
        </w:tabs>
        <w:spacing w:after="96" w:line="288" w:lineRule="exact"/>
        <w:ind w:firstLine="857"/>
        <w:jc w:val="both"/>
      </w:pPr>
      <w:r>
        <w:rPr>
          <w:b/>
        </w:rPr>
        <w:t>C.</w:t>
      </w:r>
      <w:r>
        <w:tab/>
      </w:r>
      <w:r>
        <w:rPr>
          <w:b/>
        </w:rPr>
        <w:t>6216 Sayılı Kanun'un 50. Maddesi Yönünden</w:t>
      </w:r>
    </w:p>
    <w:p w:rsidR="00DE71C9" w:rsidRDefault="00DE71C9">
      <w:pPr>
        <w:tabs>
          <w:tab w:val="left" w:pos="1280"/>
        </w:tabs>
        <w:spacing w:after="96" w:line="288" w:lineRule="exact"/>
        <w:ind w:firstLine="857"/>
        <w:jc w:val="both"/>
        <w:rPr>
          <w:i/>
          <w:iCs/>
          <w:sz w:val="22"/>
        </w:rPr>
      </w:pPr>
      <w:r>
        <w:t xml:space="preserve">27. </w:t>
      </w:r>
      <w:r>
        <w:tab/>
      </w:r>
      <w:proofErr w:type="gramStart"/>
      <w:r>
        <w:t>30/3/2011</w:t>
      </w:r>
      <w:proofErr w:type="gramEnd"/>
      <w:r>
        <w:t xml:space="preserve"> tarihli ve 6216 sayılı Anayasa Mahkemesinin Kuruluşu Hakkında Kanun’un 50. maddesinin (1) numaralı fıkrası şöyledir:</w:t>
      </w:r>
    </w:p>
    <w:p w:rsidR="00DE71C9" w:rsidRDefault="00DE71C9">
      <w:pPr>
        <w:tabs>
          <w:tab w:val="left" w:pos="1660"/>
          <w:tab w:val="left" w:pos="1680"/>
        </w:tabs>
        <w:spacing w:after="96" w:line="288" w:lineRule="exact"/>
        <w:ind w:left="841" w:firstLine="461"/>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DE71C9" w:rsidRDefault="00DE71C9">
      <w:pPr>
        <w:tabs>
          <w:tab w:val="left" w:pos="1280"/>
        </w:tabs>
        <w:spacing w:after="96" w:line="288" w:lineRule="exact"/>
        <w:ind w:firstLine="857"/>
        <w:jc w:val="both"/>
      </w:pPr>
      <w:r>
        <w:t>28.</w:t>
      </w:r>
      <w:r>
        <w:tab/>
        <w:t>Başvurucular, maddi ve manevi tazminat talebinde bulunmuşlardır.</w:t>
      </w:r>
    </w:p>
    <w:p w:rsidR="00DE71C9" w:rsidRDefault="00DE71C9">
      <w:pPr>
        <w:tabs>
          <w:tab w:val="left" w:pos="1280"/>
        </w:tabs>
        <w:spacing w:after="96" w:line="288" w:lineRule="exact"/>
        <w:ind w:firstLine="857"/>
        <w:jc w:val="both"/>
      </w:pPr>
      <w:r>
        <w:t>29.</w:t>
      </w:r>
      <w:r>
        <w:tab/>
        <w:t>Somut olaylarda makul sürede yargılanma hakkının ihlal edildiği sonucuna varılmıştır.</w:t>
      </w:r>
    </w:p>
    <w:p w:rsidR="00DE71C9" w:rsidRDefault="00DE71C9">
      <w:pPr>
        <w:tabs>
          <w:tab w:val="left" w:pos="1280"/>
        </w:tabs>
        <w:spacing w:after="96" w:line="288" w:lineRule="exact"/>
        <w:ind w:firstLine="857"/>
        <w:jc w:val="both"/>
      </w:pPr>
      <w:r>
        <w:t>30.</w:t>
      </w:r>
      <w:r>
        <w:tab/>
        <w:t xml:space="preserve">İhlal tespitiyle giderilemeyecek olan manevi zararları karşılığında </w:t>
      </w:r>
      <w:proofErr w:type="spellStart"/>
      <w:r>
        <w:t>başvurucularaekli</w:t>
      </w:r>
      <w:proofErr w:type="spellEnd"/>
      <w:r>
        <w:t xml:space="preserve"> tablonun I satırında gösterilen net manevi tazminat miktarlarının ödenmesine karar verilmesi gerekir. </w:t>
      </w:r>
    </w:p>
    <w:p w:rsidR="00DE71C9" w:rsidRDefault="00DE71C9">
      <w:pPr>
        <w:tabs>
          <w:tab w:val="left" w:pos="1280"/>
        </w:tabs>
        <w:spacing w:after="96" w:line="288" w:lineRule="exact"/>
        <w:ind w:firstLine="857"/>
        <w:jc w:val="both"/>
        <w:rPr>
          <w:b/>
        </w:rPr>
      </w:pPr>
      <w:r>
        <w:t>31.</w:t>
      </w:r>
      <w:r>
        <w:tab/>
        <w:t xml:space="preserve">Dosyadaki belgelerden tespit edilen 1.800 TL vekâlet ücretinden oluşan yargılama giderinin başvuruculara müştereken ödenmesine karar verilmesi gerekir. </w:t>
      </w:r>
    </w:p>
    <w:p w:rsidR="00DE71C9" w:rsidRDefault="00DE71C9">
      <w:pPr>
        <w:tabs>
          <w:tab w:val="left" w:pos="1280"/>
        </w:tabs>
        <w:spacing w:after="96" w:line="288" w:lineRule="exact"/>
        <w:ind w:firstLine="857"/>
        <w:jc w:val="both"/>
      </w:pPr>
      <w:r>
        <w:rPr>
          <w:b/>
        </w:rPr>
        <w:t>V.</w:t>
      </w:r>
      <w:r>
        <w:tab/>
      </w:r>
      <w:r>
        <w:rPr>
          <w:b/>
        </w:rPr>
        <w:t>HÜKÜM</w:t>
      </w:r>
    </w:p>
    <w:p w:rsidR="00DE71C9" w:rsidRDefault="00DE71C9">
      <w:pPr>
        <w:tabs>
          <w:tab w:val="left" w:pos="1280"/>
        </w:tabs>
        <w:spacing w:after="96" w:line="288" w:lineRule="exact"/>
        <w:ind w:firstLine="857"/>
        <w:jc w:val="both"/>
      </w:pPr>
      <w:r>
        <w:t>Açıklanan gerekçelerle;</w:t>
      </w:r>
    </w:p>
    <w:p w:rsidR="00DE71C9" w:rsidRDefault="00DE71C9">
      <w:pPr>
        <w:tabs>
          <w:tab w:val="left" w:pos="1280"/>
        </w:tabs>
        <w:spacing w:after="96" w:line="288" w:lineRule="exact"/>
        <w:ind w:firstLine="857"/>
        <w:jc w:val="both"/>
      </w:pPr>
      <w:r>
        <w:t>A.</w:t>
      </w:r>
      <w:r>
        <w:tab/>
        <w:t xml:space="preserve">Makul sürede yargılanma hakkının ihlal edildiğine ilişkin iddianın KABUL EDİLEBİLİR OLDUĞUNA, </w:t>
      </w:r>
    </w:p>
    <w:p w:rsidR="00DE71C9" w:rsidRDefault="00DE71C9">
      <w:pPr>
        <w:tabs>
          <w:tab w:val="left" w:pos="1280"/>
        </w:tabs>
        <w:spacing w:after="96" w:line="288" w:lineRule="exact"/>
        <w:ind w:firstLine="857"/>
        <w:jc w:val="both"/>
      </w:pPr>
      <w:r>
        <w:t>B.</w:t>
      </w:r>
      <w:r>
        <w:tab/>
        <w:t xml:space="preserve">Anayasa’nın 36. maddesinde güvence altına alınan makul sürede yargılanma hakkının İHLAL EDİLDİĞİNE, </w:t>
      </w:r>
    </w:p>
    <w:p w:rsidR="00DE71C9" w:rsidRDefault="00DE71C9">
      <w:pPr>
        <w:tabs>
          <w:tab w:val="left" w:pos="1280"/>
        </w:tabs>
        <w:spacing w:after="100" w:line="288" w:lineRule="exact"/>
        <w:ind w:firstLine="857"/>
        <w:jc w:val="both"/>
      </w:pPr>
      <w:r>
        <w:t>C.</w:t>
      </w:r>
      <w:r>
        <w:tab/>
        <w:t xml:space="preserve">Başvuruculara ekli tablonun I satırında gösterilen miktarlarda net manevi tazminat ÖDENMESİNE, tazminata ilişkin diğer taleplerinin REDDİNE, </w:t>
      </w:r>
    </w:p>
    <w:p w:rsidR="00DE71C9" w:rsidRDefault="00DE71C9">
      <w:pPr>
        <w:tabs>
          <w:tab w:val="left" w:pos="1280"/>
        </w:tabs>
        <w:spacing w:after="100" w:line="288" w:lineRule="exact"/>
        <w:ind w:firstLine="857"/>
        <w:jc w:val="both"/>
      </w:pPr>
      <w:r>
        <w:t>D.</w:t>
      </w:r>
      <w:r>
        <w:tab/>
        <w:t xml:space="preserve">1.800 TL vekâlet ücretinden oluşan yargılama giderinin BAŞVURUCULARA </w:t>
      </w:r>
      <w:r>
        <w:lastRenderedPageBreak/>
        <w:t xml:space="preserve">MÜŞTEREKEN ÖDENMESİNE, </w:t>
      </w:r>
    </w:p>
    <w:p w:rsidR="00DE71C9" w:rsidRDefault="00DE71C9">
      <w:pPr>
        <w:tabs>
          <w:tab w:val="left" w:pos="1280"/>
        </w:tabs>
        <w:spacing w:after="100" w:line="288" w:lineRule="exact"/>
        <w:ind w:firstLine="857"/>
        <w:jc w:val="both"/>
      </w:pPr>
      <w:r>
        <w:t>E.</w:t>
      </w:r>
      <w:r>
        <w:tab/>
        <w:t>Ödemelerin, kararın tebliğini takiben başvurucuların Maliye Bakanlığına başvuru tarihinden itibaren dört ay içinde yapılmasına, ödemede gecikme olması hâlinde bu sürenin sona erdiği tarihten ödeme tarihine kadar geçen süre için yasal FAİZ UYGULANMASINA,</w:t>
      </w:r>
    </w:p>
    <w:p w:rsidR="00DE71C9" w:rsidRDefault="00DE71C9">
      <w:pPr>
        <w:tabs>
          <w:tab w:val="left" w:pos="1280"/>
        </w:tabs>
        <w:spacing w:after="100" w:line="288" w:lineRule="exact"/>
        <w:ind w:firstLine="857"/>
        <w:jc w:val="both"/>
      </w:pPr>
      <w:r>
        <w:t>F.</w:t>
      </w:r>
      <w:r>
        <w:tab/>
        <w:t>Kararın bir örneğinin Mardin İdare Mahkemesine (E.2012/1447, K.2012/1760), Van 1. İdare Mahkemesine (E.2013/322, K.2013/1605) ve Diyarbakır 1. İdare Mahkemesine (E.2009/1541, K.2011/189) GÖNDERİLMESİNE,</w:t>
      </w:r>
    </w:p>
    <w:p w:rsidR="00DE71C9" w:rsidRDefault="00DE71C9" w:rsidP="00844E24">
      <w:pPr>
        <w:tabs>
          <w:tab w:val="left" w:pos="1280"/>
        </w:tabs>
        <w:spacing w:after="100" w:line="288" w:lineRule="exact"/>
        <w:ind w:firstLine="857"/>
        <w:jc w:val="both"/>
      </w:pPr>
      <w:r>
        <w:t>G.</w:t>
      </w:r>
      <w:r>
        <w:tab/>
        <w:t xml:space="preserve">Kararın bir örneğinin Adalet Bakanlığına GÖNDERİLMESİNE 13/4/2017 tarihinde OYBİRLİĞİYLE karar verildi. </w:t>
      </w:r>
      <w:bookmarkStart w:id="0" w:name="_GoBack"/>
      <w:bookmarkEnd w:id="0"/>
    </w:p>
    <w:p w:rsidR="00DE71C9" w:rsidRDefault="00DE71C9">
      <w:pPr>
        <w:pStyle w:val="edf1393440552765"/>
        <w:spacing w:after="100" w:line="288" w:lineRule="exact"/>
        <w:ind w:firstLine="857"/>
        <w:jc w:val="both"/>
      </w:pPr>
    </w:p>
    <w:p w:rsidR="00DE71C9" w:rsidRDefault="00DE71C9">
      <w:pPr>
        <w:tabs>
          <w:tab w:val="left" w:pos="1280"/>
        </w:tabs>
        <w:spacing w:after="100" w:line="288" w:lineRule="exact"/>
        <w:ind w:firstLine="857"/>
        <w:jc w:val="both"/>
      </w:pPr>
    </w:p>
    <w:p w:rsidR="00DE71C9" w:rsidRDefault="00DE71C9">
      <w:pPr>
        <w:tabs>
          <w:tab w:val="left" w:pos="1280"/>
        </w:tabs>
        <w:spacing w:after="100" w:line="288" w:lineRule="exact"/>
        <w:ind w:firstLine="857"/>
        <w:jc w:val="both"/>
      </w:pPr>
    </w:p>
    <w:p w:rsidR="00DE71C9" w:rsidRDefault="00DE71C9">
      <w:pPr>
        <w:tabs>
          <w:tab w:val="left" w:pos="1280"/>
        </w:tabs>
        <w:spacing w:after="100" w:line="288" w:lineRule="exact"/>
        <w:ind w:firstLine="857"/>
        <w:jc w:val="both"/>
      </w:pPr>
    </w:p>
    <w:p w:rsidR="00DE71C9" w:rsidRDefault="00DE71C9">
      <w:pPr>
        <w:tabs>
          <w:tab w:val="left" w:pos="1280"/>
        </w:tabs>
        <w:spacing w:after="100" w:line="288" w:lineRule="exact"/>
        <w:ind w:firstLine="857"/>
        <w:jc w:val="both"/>
      </w:pPr>
    </w:p>
    <w:p w:rsidR="00DE71C9" w:rsidRDefault="00DE71C9">
      <w:pPr>
        <w:tabs>
          <w:tab w:val="left" w:pos="1280"/>
        </w:tabs>
        <w:spacing w:after="100" w:line="288" w:lineRule="exact"/>
        <w:ind w:firstLine="857"/>
        <w:jc w:val="both"/>
      </w:pPr>
    </w:p>
    <w:p w:rsidR="00DE71C9" w:rsidRDefault="00DE71C9">
      <w:pPr>
        <w:tabs>
          <w:tab w:val="left" w:pos="1280"/>
        </w:tabs>
        <w:spacing w:after="100" w:line="288" w:lineRule="exact"/>
        <w:ind w:firstLine="857"/>
        <w:jc w:val="both"/>
      </w:pPr>
    </w:p>
    <w:p w:rsidR="00DE71C9" w:rsidRDefault="00DE71C9">
      <w:pPr>
        <w:tabs>
          <w:tab w:val="left" w:pos="1280"/>
        </w:tabs>
        <w:spacing w:after="100" w:line="288" w:lineRule="exact"/>
        <w:ind w:firstLine="857"/>
        <w:jc w:val="both"/>
      </w:pPr>
    </w:p>
    <w:tbl>
      <w:tblPr>
        <w:tblW w:w="0" w:type="auto"/>
        <w:tblInd w:w="5" w:type="dxa"/>
        <w:tblLayout w:type="fixed"/>
        <w:tblCellMar>
          <w:left w:w="0" w:type="dxa"/>
          <w:right w:w="0" w:type="dxa"/>
        </w:tblCellMar>
        <w:tblLook w:val="0000" w:firstRow="0" w:lastRow="0" w:firstColumn="0" w:lastColumn="0" w:noHBand="0" w:noVBand="0"/>
      </w:tblPr>
      <w:tblGrid>
        <w:gridCol w:w="434"/>
        <w:gridCol w:w="2174"/>
        <w:gridCol w:w="2253"/>
        <w:gridCol w:w="2115"/>
        <w:gridCol w:w="2096"/>
      </w:tblGrid>
      <w:tr w:rsidR="00DE71C9">
        <w:tc>
          <w:tcPr>
            <w:tcW w:w="43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pPr>
          </w:p>
        </w:tc>
        <w:tc>
          <w:tcPr>
            <w:tcW w:w="217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rPr>
                <w:b/>
              </w:rPr>
            </w:pPr>
            <w:r>
              <w:rPr>
                <w:b/>
              </w:rPr>
              <w:t>Sıra</w:t>
            </w:r>
          </w:p>
        </w:tc>
        <w:tc>
          <w:tcPr>
            <w:tcW w:w="2253"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rPr>
                <w:b/>
              </w:rPr>
            </w:pPr>
            <w:r>
              <w:rPr>
                <w:b/>
              </w:rPr>
              <w:t>1</w:t>
            </w:r>
          </w:p>
        </w:tc>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rPr>
                <w:b/>
              </w:rPr>
            </w:pPr>
            <w:r>
              <w:rPr>
                <w:b/>
              </w:rPr>
              <w:t>2</w:t>
            </w:r>
          </w:p>
        </w:tc>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r>
              <w:rPr>
                <w:b/>
              </w:rPr>
              <w:t>3</w:t>
            </w:r>
          </w:p>
        </w:tc>
      </w:tr>
      <w:tr w:rsidR="00DE71C9">
        <w:tc>
          <w:tcPr>
            <w:tcW w:w="43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r>
              <w:rPr>
                <w:b/>
              </w:rPr>
              <w:t>A</w:t>
            </w:r>
          </w:p>
        </w:tc>
        <w:tc>
          <w:tcPr>
            <w:tcW w:w="217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rPr>
                <w:b/>
              </w:rPr>
            </w:pPr>
            <w:r>
              <w:rPr>
                <w:b/>
              </w:rPr>
              <w:t>Başvuru</w:t>
            </w:r>
          </w:p>
          <w:p w:rsidR="00DE71C9" w:rsidRDefault="00DE71C9">
            <w:pPr>
              <w:spacing w:line="288" w:lineRule="exact"/>
              <w:ind w:left="60" w:right="20"/>
              <w:jc w:val="center"/>
            </w:pPr>
            <w:r>
              <w:rPr>
                <w:b/>
              </w:rPr>
              <w:t>Numarası</w:t>
            </w:r>
          </w:p>
        </w:tc>
        <w:tc>
          <w:tcPr>
            <w:tcW w:w="2253"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r>
              <w:t>2014/16975</w:t>
            </w:r>
          </w:p>
        </w:tc>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pPr>
          </w:p>
          <w:p w:rsidR="00DE71C9" w:rsidRDefault="00DE71C9">
            <w:pPr>
              <w:spacing w:line="288" w:lineRule="exact"/>
              <w:ind w:left="60" w:right="20"/>
              <w:jc w:val="center"/>
            </w:pPr>
            <w:r>
              <w:t>2014/17106</w:t>
            </w:r>
          </w:p>
        </w:tc>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pPr>
          </w:p>
          <w:p w:rsidR="00DE71C9" w:rsidRDefault="00DE71C9">
            <w:pPr>
              <w:spacing w:line="288" w:lineRule="exact"/>
              <w:ind w:left="60" w:right="20"/>
              <w:jc w:val="center"/>
            </w:pPr>
            <w:r>
              <w:t>2014/16971</w:t>
            </w:r>
          </w:p>
        </w:tc>
      </w:tr>
      <w:tr w:rsidR="00DE71C9">
        <w:tc>
          <w:tcPr>
            <w:tcW w:w="43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rPr>
                <w:b/>
              </w:rPr>
            </w:pPr>
            <w:r>
              <w:rPr>
                <w:b/>
              </w:rPr>
              <w:t>B</w:t>
            </w:r>
          </w:p>
        </w:tc>
        <w:tc>
          <w:tcPr>
            <w:tcW w:w="217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rPr>
                <w:b/>
              </w:rPr>
            </w:pPr>
            <w:r>
              <w:rPr>
                <w:b/>
              </w:rPr>
              <w:t>Başvurucu</w:t>
            </w:r>
          </w:p>
          <w:p w:rsidR="00DE71C9" w:rsidRDefault="00DE71C9">
            <w:pPr>
              <w:pStyle w:val="edf1449649695054"/>
              <w:spacing w:line="288" w:lineRule="exact"/>
              <w:jc w:val="center"/>
              <w:rPr>
                <w:b/>
              </w:rPr>
            </w:pPr>
            <w:proofErr w:type="gramStart"/>
            <w:r>
              <w:rPr>
                <w:b/>
              </w:rPr>
              <w:t>ve</w:t>
            </w:r>
            <w:proofErr w:type="gramEnd"/>
          </w:p>
          <w:p w:rsidR="00DE71C9" w:rsidRDefault="00DE71C9">
            <w:pPr>
              <w:pStyle w:val="edf1449649695054"/>
              <w:spacing w:line="288" w:lineRule="exact"/>
              <w:jc w:val="center"/>
              <w:rPr>
                <w:b/>
              </w:rPr>
            </w:pPr>
            <w:r>
              <w:rPr>
                <w:b/>
              </w:rPr>
              <w:t>T.C.</w:t>
            </w:r>
          </w:p>
          <w:p w:rsidR="00DE71C9" w:rsidRDefault="00DE71C9">
            <w:pPr>
              <w:spacing w:line="288" w:lineRule="exact"/>
              <w:ind w:left="60" w:right="20"/>
              <w:jc w:val="center"/>
            </w:pPr>
            <w:r>
              <w:rPr>
                <w:b/>
              </w:rPr>
              <w:t>Kimlik No.</w:t>
            </w:r>
          </w:p>
        </w:tc>
        <w:tc>
          <w:tcPr>
            <w:tcW w:w="2253"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pPr>
          </w:p>
          <w:p w:rsidR="00DE71C9" w:rsidRDefault="00DE71C9">
            <w:pPr>
              <w:spacing w:line="288" w:lineRule="exact"/>
              <w:ind w:left="60" w:right="20"/>
              <w:jc w:val="center"/>
            </w:pPr>
            <w:r>
              <w:t xml:space="preserve">Emine ERDEM </w:t>
            </w:r>
          </w:p>
        </w:tc>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r>
              <w:t xml:space="preserve">Bilal OĞURLU </w:t>
            </w:r>
          </w:p>
        </w:tc>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r>
              <w:t xml:space="preserve">Safiye TUFAN </w:t>
            </w:r>
          </w:p>
        </w:tc>
      </w:tr>
      <w:tr w:rsidR="00DE71C9">
        <w:tc>
          <w:tcPr>
            <w:tcW w:w="43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rPr>
                <w:b/>
              </w:rPr>
            </w:pPr>
            <w:r>
              <w:rPr>
                <w:b/>
              </w:rPr>
              <w:t>C</w:t>
            </w:r>
          </w:p>
        </w:tc>
        <w:tc>
          <w:tcPr>
            <w:tcW w:w="217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r>
              <w:rPr>
                <w:b/>
              </w:rPr>
              <w:t>Komisyona Başvuru Tarihi ve Dosya Kayıt Numarası</w:t>
            </w:r>
          </w:p>
        </w:tc>
        <w:tc>
          <w:tcPr>
            <w:tcW w:w="2253"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proofErr w:type="gramStart"/>
            <w:r>
              <w:t>14/2/2005</w:t>
            </w:r>
            <w:proofErr w:type="gramEnd"/>
          </w:p>
          <w:p w:rsidR="00DE71C9" w:rsidRDefault="00DE71C9">
            <w:pPr>
              <w:spacing w:line="288" w:lineRule="exact"/>
              <w:ind w:left="60" w:right="20"/>
              <w:jc w:val="center"/>
            </w:pPr>
            <w:r>
              <w:t>5.392</w:t>
            </w:r>
          </w:p>
        </w:tc>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proofErr w:type="gramStart"/>
            <w:r>
              <w:t>29/12/2006</w:t>
            </w:r>
            <w:proofErr w:type="gramEnd"/>
          </w:p>
          <w:p w:rsidR="00DE71C9" w:rsidRDefault="00DE71C9">
            <w:pPr>
              <w:spacing w:line="288" w:lineRule="exact"/>
              <w:ind w:left="60" w:right="20"/>
              <w:jc w:val="center"/>
            </w:pPr>
            <w:r>
              <w:t>14.077</w:t>
            </w:r>
          </w:p>
        </w:tc>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pPr>
          </w:p>
          <w:p w:rsidR="00DE71C9" w:rsidRDefault="00DE71C9">
            <w:pPr>
              <w:spacing w:line="288" w:lineRule="exact"/>
              <w:ind w:left="60" w:right="20"/>
              <w:jc w:val="center"/>
            </w:pPr>
            <w:proofErr w:type="gramStart"/>
            <w:r>
              <w:t>28/9/2007</w:t>
            </w:r>
            <w:proofErr w:type="gramEnd"/>
          </w:p>
          <w:p w:rsidR="00DE71C9" w:rsidRDefault="00DE71C9">
            <w:pPr>
              <w:spacing w:line="288" w:lineRule="exact"/>
              <w:ind w:left="60" w:right="20"/>
              <w:jc w:val="center"/>
            </w:pPr>
            <w:r>
              <w:t>16.604</w:t>
            </w:r>
          </w:p>
        </w:tc>
      </w:tr>
      <w:tr w:rsidR="00DE71C9">
        <w:tc>
          <w:tcPr>
            <w:tcW w:w="43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rPr>
                <w:b/>
              </w:rPr>
            </w:pPr>
            <w:r>
              <w:rPr>
                <w:b/>
              </w:rPr>
              <w:t>D</w:t>
            </w:r>
          </w:p>
        </w:tc>
        <w:tc>
          <w:tcPr>
            <w:tcW w:w="217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r>
              <w:rPr>
                <w:b/>
              </w:rPr>
              <w:t>Komisyon Karar Tarihi ve Numarası</w:t>
            </w:r>
          </w:p>
        </w:tc>
        <w:tc>
          <w:tcPr>
            <w:tcW w:w="2253"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roofErr w:type="gramStart"/>
            <w:r>
              <w:t>4/7/2006</w:t>
            </w:r>
            <w:proofErr w:type="gramEnd"/>
          </w:p>
          <w:p w:rsidR="00DE71C9" w:rsidRDefault="00DE71C9">
            <w:pPr>
              <w:spacing w:line="288" w:lineRule="exact"/>
              <w:ind w:left="60" w:right="20"/>
              <w:jc w:val="center"/>
            </w:pPr>
            <w:r>
              <w:t>2006/5392-2265</w:t>
            </w:r>
          </w:p>
        </w:tc>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roofErr w:type="gramStart"/>
            <w:r>
              <w:t>4/1/2008</w:t>
            </w:r>
            <w:proofErr w:type="gramEnd"/>
          </w:p>
          <w:p w:rsidR="00DE71C9" w:rsidRDefault="00DE71C9">
            <w:pPr>
              <w:spacing w:line="288" w:lineRule="exact"/>
              <w:ind w:left="60" w:right="20"/>
              <w:jc w:val="center"/>
            </w:pPr>
            <w:r>
              <w:t>2008/1-11421</w:t>
            </w:r>
          </w:p>
        </w:tc>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roofErr w:type="gramStart"/>
            <w:r>
              <w:t>8/4/2009</w:t>
            </w:r>
            <w:proofErr w:type="gramEnd"/>
          </w:p>
          <w:p w:rsidR="00DE71C9" w:rsidRDefault="00DE71C9">
            <w:pPr>
              <w:spacing w:line="288" w:lineRule="exact"/>
              <w:ind w:left="60" w:right="20"/>
              <w:jc w:val="center"/>
            </w:pPr>
            <w:r>
              <w:t>2009/1-3746</w:t>
            </w:r>
          </w:p>
        </w:tc>
      </w:tr>
      <w:tr w:rsidR="00DE71C9">
        <w:tc>
          <w:tcPr>
            <w:tcW w:w="43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rPr>
                <w:b/>
              </w:rPr>
            </w:pPr>
            <w:r>
              <w:rPr>
                <w:b/>
              </w:rPr>
              <w:t>E</w:t>
            </w:r>
            <w:r>
              <w:t xml:space="preserve"> </w:t>
            </w:r>
          </w:p>
          <w:p w:rsidR="00DE71C9" w:rsidRDefault="00DE71C9">
            <w:pPr>
              <w:spacing w:line="288" w:lineRule="exact"/>
              <w:ind w:left="60" w:right="20"/>
              <w:jc w:val="center"/>
              <w:rPr>
                <w:b/>
              </w:rPr>
            </w:pPr>
          </w:p>
        </w:tc>
        <w:tc>
          <w:tcPr>
            <w:tcW w:w="217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right="20"/>
              <w:jc w:val="center"/>
              <w:rPr>
                <w:b/>
              </w:rPr>
            </w:pPr>
            <w:r>
              <w:rPr>
                <w:b/>
              </w:rPr>
              <w:t xml:space="preserve">  </w:t>
            </w:r>
          </w:p>
          <w:p w:rsidR="00DE71C9" w:rsidRDefault="00DE71C9">
            <w:pPr>
              <w:spacing w:line="288" w:lineRule="exact"/>
              <w:ind w:right="20"/>
              <w:jc w:val="center"/>
            </w:pPr>
            <w:r>
              <w:rPr>
                <w:b/>
              </w:rPr>
              <w:t xml:space="preserve">    Dava Tarihi</w:t>
            </w:r>
            <w:r>
              <w:t xml:space="preserve"> </w:t>
            </w:r>
            <w:r>
              <w:rPr>
                <w:b/>
              </w:rPr>
              <w:t xml:space="preserve">        </w:t>
            </w:r>
          </w:p>
        </w:tc>
        <w:tc>
          <w:tcPr>
            <w:tcW w:w="2253"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proofErr w:type="gramStart"/>
            <w:r>
              <w:t>26/9/2006</w:t>
            </w:r>
            <w:proofErr w:type="gramEnd"/>
          </w:p>
          <w:p w:rsidR="00DE71C9" w:rsidRDefault="00DE71C9">
            <w:pPr>
              <w:spacing w:line="288" w:lineRule="exact"/>
              <w:ind w:left="60" w:right="20"/>
              <w:jc w:val="center"/>
            </w:pPr>
          </w:p>
        </w:tc>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proofErr w:type="gramStart"/>
            <w:r>
              <w:t>22/2/2008</w:t>
            </w:r>
            <w:proofErr w:type="gramEnd"/>
            <w:r>
              <w:t xml:space="preserve"> </w:t>
            </w:r>
          </w:p>
          <w:p w:rsidR="00DE71C9" w:rsidRDefault="00DE71C9">
            <w:pPr>
              <w:spacing w:line="288" w:lineRule="exact"/>
              <w:ind w:right="20"/>
              <w:jc w:val="center"/>
            </w:pPr>
          </w:p>
        </w:tc>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pPr>
          </w:p>
          <w:p w:rsidR="00DE71C9" w:rsidRDefault="00DE71C9">
            <w:pPr>
              <w:spacing w:line="288" w:lineRule="exact"/>
              <w:ind w:left="60" w:right="20"/>
              <w:jc w:val="center"/>
            </w:pPr>
            <w:proofErr w:type="gramStart"/>
            <w:r>
              <w:t>23/6/2009</w:t>
            </w:r>
            <w:proofErr w:type="gramEnd"/>
            <w:r>
              <w:t xml:space="preserve"> </w:t>
            </w:r>
          </w:p>
          <w:p w:rsidR="00DE71C9" w:rsidRDefault="00DE71C9">
            <w:pPr>
              <w:spacing w:line="288" w:lineRule="exact"/>
              <w:ind w:right="20"/>
              <w:jc w:val="center"/>
            </w:pPr>
          </w:p>
        </w:tc>
      </w:tr>
      <w:tr w:rsidR="00DE71C9">
        <w:tc>
          <w:tcPr>
            <w:tcW w:w="43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r>
              <w:rPr>
                <w:b/>
              </w:rPr>
              <w:t>F</w:t>
            </w:r>
          </w:p>
        </w:tc>
        <w:tc>
          <w:tcPr>
            <w:tcW w:w="217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rPr>
                <w:b/>
              </w:rPr>
            </w:pPr>
            <w:r>
              <w:rPr>
                <w:b/>
              </w:rPr>
              <w:t>Yerel Mahkeme</w:t>
            </w:r>
          </w:p>
          <w:p w:rsidR="00DE71C9" w:rsidRDefault="00DE71C9">
            <w:pPr>
              <w:spacing w:line="288" w:lineRule="exact"/>
              <w:ind w:left="60" w:right="20"/>
              <w:jc w:val="center"/>
            </w:pPr>
            <w:r>
              <w:rPr>
                <w:b/>
              </w:rPr>
              <w:t>Karar Tarihi</w:t>
            </w:r>
          </w:p>
        </w:tc>
        <w:tc>
          <w:tcPr>
            <w:tcW w:w="2253"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rPr>
                <w:b/>
              </w:rPr>
            </w:pPr>
            <w:proofErr w:type="gramStart"/>
            <w:r>
              <w:t>17/2/2011</w:t>
            </w:r>
            <w:proofErr w:type="gramEnd"/>
          </w:p>
        </w:tc>
        <w:tc>
          <w:tcPr>
            <w:tcW w:w="2115" w:type="dxa"/>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115"/>
            </w:tblGrid>
            <w:tr w:rsidR="00DE71C9">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right="20"/>
                    <w:jc w:val="center"/>
                  </w:pPr>
                  <w:r>
                    <w:rPr>
                      <w:b/>
                    </w:rPr>
                    <w:t xml:space="preserve">1. </w:t>
                  </w:r>
                </w:p>
                <w:p w:rsidR="00DE71C9" w:rsidRDefault="00DE71C9">
                  <w:pPr>
                    <w:spacing w:line="288" w:lineRule="exact"/>
                    <w:ind w:right="20"/>
                    <w:jc w:val="center"/>
                  </w:pPr>
                  <w:proofErr w:type="gramStart"/>
                  <w:r>
                    <w:t>10/6/2008</w:t>
                  </w:r>
                  <w:proofErr w:type="gramEnd"/>
                </w:p>
              </w:tc>
            </w:tr>
            <w:tr w:rsidR="00DE71C9">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r>
                    <w:rPr>
                      <w:b/>
                    </w:rPr>
                    <w:t>2.</w:t>
                  </w:r>
                </w:p>
                <w:p w:rsidR="00DE71C9" w:rsidRDefault="00DE71C9">
                  <w:pPr>
                    <w:spacing w:line="288" w:lineRule="exact"/>
                    <w:ind w:left="60" w:right="20"/>
                    <w:jc w:val="center"/>
                  </w:pPr>
                  <w:proofErr w:type="gramStart"/>
                  <w:r>
                    <w:t>20/11/2012</w:t>
                  </w:r>
                  <w:proofErr w:type="gramEnd"/>
                </w:p>
              </w:tc>
            </w:tr>
          </w:tbl>
          <w:p w:rsidR="00DE71C9" w:rsidRDefault="00DE71C9">
            <w:pPr>
              <w:rPr>
                <w:b/>
              </w:rPr>
            </w:pPr>
          </w:p>
        </w:tc>
        <w:tc>
          <w:tcPr>
            <w:tcW w:w="2096" w:type="dxa"/>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96"/>
            </w:tblGrid>
            <w:tr w:rsidR="00DE71C9">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r>
                    <w:rPr>
                      <w:b/>
                    </w:rPr>
                    <w:t xml:space="preserve">1. </w:t>
                  </w:r>
                </w:p>
                <w:p w:rsidR="00DE71C9" w:rsidRDefault="00DE71C9">
                  <w:pPr>
                    <w:spacing w:line="288" w:lineRule="exact"/>
                    <w:ind w:left="60" w:right="20"/>
                    <w:jc w:val="center"/>
                  </w:pPr>
                  <w:proofErr w:type="gramStart"/>
                  <w:r>
                    <w:t>25/11/2009</w:t>
                  </w:r>
                  <w:proofErr w:type="gramEnd"/>
                  <w:r>
                    <w:t xml:space="preserve"> </w:t>
                  </w:r>
                </w:p>
              </w:tc>
            </w:tr>
            <w:tr w:rsidR="00DE71C9">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r>
                    <w:rPr>
                      <w:b/>
                    </w:rPr>
                    <w:t>2.</w:t>
                  </w:r>
                </w:p>
                <w:p w:rsidR="00DE71C9" w:rsidRDefault="00DE71C9">
                  <w:pPr>
                    <w:spacing w:line="288" w:lineRule="exact"/>
                    <w:ind w:left="60" w:right="20"/>
                    <w:jc w:val="center"/>
                  </w:pPr>
                  <w:proofErr w:type="gramStart"/>
                  <w:r>
                    <w:t>29/11/2013</w:t>
                  </w:r>
                  <w:proofErr w:type="gramEnd"/>
                </w:p>
              </w:tc>
            </w:tr>
          </w:tbl>
          <w:p w:rsidR="00DE71C9" w:rsidRDefault="00DE71C9"/>
        </w:tc>
      </w:tr>
      <w:tr w:rsidR="00DE71C9">
        <w:tc>
          <w:tcPr>
            <w:tcW w:w="43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right="20"/>
              <w:jc w:val="center"/>
              <w:rPr>
                <w:b/>
              </w:rPr>
            </w:pPr>
            <w:r>
              <w:rPr>
                <w:b/>
              </w:rPr>
              <w:t>G</w:t>
            </w:r>
          </w:p>
        </w:tc>
        <w:tc>
          <w:tcPr>
            <w:tcW w:w="217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rPr>
                <w:b/>
              </w:rPr>
            </w:pPr>
          </w:p>
          <w:p w:rsidR="00DE71C9" w:rsidRDefault="00DE71C9">
            <w:pPr>
              <w:spacing w:line="288" w:lineRule="exact"/>
              <w:ind w:left="60" w:right="20"/>
              <w:jc w:val="center"/>
            </w:pPr>
            <w:r>
              <w:rPr>
                <w:b/>
              </w:rPr>
              <w:t>Temyiz Yolu Karar Tarihi</w:t>
            </w:r>
          </w:p>
        </w:tc>
        <w:tc>
          <w:tcPr>
            <w:tcW w:w="2253"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rPr>
                <w:b/>
              </w:rPr>
            </w:pPr>
            <w:proofErr w:type="gramStart"/>
            <w:r>
              <w:t>21/11/2013</w:t>
            </w:r>
            <w:proofErr w:type="gramEnd"/>
          </w:p>
        </w:tc>
        <w:tc>
          <w:tcPr>
            <w:tcW w:w="2115" w:type="dxa"/>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115"/>
            </w:tblGrid>
            <w:tr w:rsidR="00DE71C9">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r>
                    <w:rPr>
                      <w:b/>
                    </w:rPr>
                    <w:t>1.</w:t>
                  </w:r>
                </w:p>
                <w:p w:rsidR="00DE71C9" w:rsidRDefault="00DE71C9">
                  <w:pPr>
                    <w:spacing w:line="288" w:lineRule="exact"/>
                    <w:ind w:left="60" w:right="20"/>
                    <w:jc w:val="center"/>
                  </w:pPr>
                  <w:proofErr w:type="gramStart"/>
                  <w:r>
                    <w:t>16/4/2012</w:t>
                  </w:r>
                  <w:proofErr w:type="gramEnd"/>
                  <w:r>
                    <w:t xml:space="preserve"> </w:t>
                  </w:r>
                </w:p>
              </w:tc>
            </w:tr>
            <w:tr w:rsidR="00DE71C9">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rPr>
                      <w:b/>
                    </w:rPr>
                  </w:pPr>
                  <w:r>
                    <w:rPr>
                      <w:b/>
                    </w:rPr>
                    <w:t>2.</w:t>
                  </w:r>
                </w:p>
                <w:p w:rsidR="00DE71C9" w:rsidRDefault="00DE71C9">
                  <w:pPr>
                    <w:spacing w:line="288" w:lineRule="exact"/>
                    <w:ind w:left="60" w:right="20"/>
                    <w:jc w:val="center"/>
                  </w:pPr>
                  <w:r>
                    <w:rPr>
                      <w:b/>
                    </w:rPr>
                    <w:t>—</w:t>
                  </w:r>
                </w:p>
              </w:tc>
            </w:tr>
          </w:tbl>
          <w:p w:rsidR="00DE71C9" w:rsidRDefault="00DE71C9">
            <w:pPr>
              <w:rPr>
                <w:b/>
              </w:rPr>
            </w:pPr>
          </w:p>
        </w:tc>
        <w:tc>
          <w:tcPr>
            <w:tcW w:w="2096" w:type="dxa"/>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96"/>
            </w:tblGrid>
            <w:tr w:rsidR="00DE71C9">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r>
                    <w:rPr>
                      <w:b/>
                    </w:rPr>
                    <w:t>1.</w:t>
                  </w:r>
                </w:p>
                <w:p w:rsidR="00DE71C9" w:rsidRDefault="00DE71C9">
                  <w:pPr>
                    <w:spacing w:line="288" w:lineRule="exact"/>
                    <w:ind w:left="60" w:right="20"/>
                    <w:jc w:val="center"/>
                  </w:pPr>
                  <w:proofErr w:type="gramStart"/>
                  <w:r>
                    <w:t>9/10/2012</w:t>
                  </w:r>
                  <w:proofErr w:type="gramEnd"/>
                  <w:r>
                    <w:t xml:space="preserve"> </w:t>
                  </w:r>
                </w:p>
              </w:tc>
            </w:tr>
            <w:tr w:rsidR="00DE71C9">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r>
                    <w:rPr>
                      <w:b/>
                    </w:rPr>
                    <w:t>2.</w:t>
                  </w:r>
                </w:p>
                <w:p w:rsidR="00DE71C9" w:rsidRDefault="00DE71C9">
                  <w:pPr>
                    <w:spacing w:line="288" w:lineRule="exact"/>
                    <w:ind w:left="60" w:right="20"/>
                    <w:jc w:val="center"/>
                  </w:pPr>
                  <w:proofErr w:type="gramStart"/>
                  <w:r>
                    <w:t>6/11/2014</w:t>
                  </w:r>
                  <w:proofErr w:type="gramEnd"/>
                </w:p>
              </w:tc>
            </w:tr>
          </w:tbl>
          <w:p w:rsidR="00DE71C9" w:rsidRDefault="00DE71C9"/>
        </w:tc>
      </w:tr>
      <w:tr w:rsidR="00DE71C9">
        <w:tc>
          <w:tcPr>
            <w:tcW w:w="43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rPr>
                <w:b/>
              </w:rPr>
            </w:pPr>
            <w:r>
              <w:rPr>
                <w:b/>
              </w:rPr>
              <w:t>H</w:t>
            </w:r>
          </w:p>
        </w:tc>
        <w:tc>
          <w:tcPr>
            <w:tcW w:w="217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rPr>
                <w:b/>
              </w:rPr>
            </w:pPr>
            <w:r>
              <w:rPr>
                <w:b/>
              </w:rPr>
              <w:t>İdari ve Yargısal</w:t>
            </w:r>
          </w:p>
          <w:p w:rsidR="00DE71C9" w:rsidRDefault="00DE71C9">
            <w:pPr>
              <w:spacing w:line="288" w:lineRule="exact"/>
              <w:ind w:left="60" w:right="20"/>
              <w:jc w:val="center"/>
            </w:pPr>
            <w:r>
              <w:rPr>
                <w:b/>
              </w:rPr>
              <w:t>Süreçte Geçen Toplam Süre</w:t>
            </w:r>
          </w:p>
        </w:tc>
        <w:tc>
          <w:tcPr>
            <w:tcW w:w="2253"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pPr>
          </w:p>
          <w:p w:rsidR="00DE71C9" w:rsidRDefault="00DE71C9">
            <w:pPr>
              <w:spacing w:line="288" w:lineRule="exact"/>
              <w:ind w:left="60" w:right="20"/>
              <w:jc w:val="center"/>
            </w:pPr>
            <w:r>
              <w:t>7 yıl 9 ay</w:t>
            </w:r>
          </w:p>
        </w:tc>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r>
              <w:t>7 yıl10 ay</w:t>
            </w:r>
          </w:p>
        </w:tc>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r>
              <w:t>6 yıl 1 ay</w:t>
            </w:r>
          </w:p>
        </w:tc>
      </w:tr>
      <w:tr w:rsidR="00DE71C9">
        <w:tc>
          <w:tcPr>
            <w:tcW w:w="43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rPr>
                <w:b/>
              </w:rPr>
            </w:pPr>
            <w:r>
              <w:rPr>
                <w:b/>
              </w:rPr>
              <w:t>I</w:t>
            </w:r>
          </w:p>
          <w:p w:rsidR="00DE71C9" w:rsidRDefault="00DE71C9">
            <w:pPr>
              <w:spacing w:line="288" w:lineRule="exact"/>
              <w:ind w:left="60" w:right="20"/>
              <w:jc w:val="center"/>
              <w:rPr>
                <w:b/>
              </w:rPr>
            </w:pPr>
          </w:p>
        </w:tc>
        <w:tc>
          <w:tcPr>
            <w:tcW w:w="2174"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rPr>
                <w:b/>
              </w:rPr>
            </w:pPr>
            <w:r>
              <w:rPr>
                <w:b/>
              </w:rPr>
              <w:lastRenderedPageBreak/>
              <w:t>Hükmedilen</w:t>
            </w:r>
          </w:p>
          <w:p w:rsidR="00DE71C9" w:rsidRDefault="00DE71C9">
            <w:pPr>
              <w:spacing w:line="288" w:lineRule="exact"/>
              <w:ind w:left="60" w:right="20"/>
              <w:jc w:val="center"/>
              <w:rPr>
                <w:b/>
              </w:rPr>
            </w:pPr>
            <w:r>
              <w:rPr>
                <w:b/>
              </w:rPr>
              <w:lastRenderedPageBreak/>
              <w:t>NET Manevi Tazminat</w:t>
            </w:r>
          </w:p>
          <w:p w:rsidR="00DE71C9" w:rsidRDefault="00DE71C9">
            <w:pPr>
              <w:spacing w:line="288" w:lineRule="exact"/>
              <w:ind w:left="60" w:right="20"/>
              <w:jc w:val="center"/>
            </w:pPr>
            <w:r>
              <w:rPr>
                <w:b/>
              </w:rPr>
              <w:t xml:space="preserve">  (TL)</w:t>
            </w:r>
          </w:p>
        </w:tc>
        <w:tc>
          <w:tcPr>
            <w:tcW w:w="2253"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pPr>
          </w:p>
          <w:p w:rsidR="00DE71C9" w:rsidRDefault="00DE71C9">
            <w:pPr>
              <w:spacing w:line="288" w:lineRule="exact"/>
              <w:ind w:left="60" w:right="20"/>
              <w:jc w:val="center"/>
            </w:pPr>
            <w:r>
              <w:lastRenderedPageBreak/>
              <w:t xml:space="preserve">4.800 </w:t>
            </w:r>
          </w:p>
          <w:p w:rsidR="00DE71C9" w:rsidRDefault="00DE71C9">
            <w:pPr>
              <w:spacing w:line="288" w:lineRule="exact"/>
              <w:ind w:left="60" w:right="20"/>
              <w:jc w:val="center"/>
            </w:pPr>
            <w:r>
              <w:t xml:space="preserve">  </w:t>
            </w:r>
          </w:p>
        </w:tc>
        <w:tc>
          <w:tcPr>
            <w:tcW w:w="2115"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r>
              <w:lastRenderedPageBreak/>
              <w:t xml:space="preserve">4.800   </w:t>
            </w:r>
          </w:p>
          <w:p w:rsidR="00DE71C9" w:rsidRDefault="00DE71C9">
            <w:pPr>
              <w:spacing w:line="288" w:lineRule="exact"/>
              <w:ind w:left="60" w:right="20"/>
              <w:jc w:val="center"/>
            </w:pPr>
            <w:r>
              <w:t xml:space="preserve">  </w:t>
            </w:r>
          </w:p>
        </w:tc>
        <w:tc>
          <w:tcPr>
            <w:tcW w:w="2096" w:type="dxa"/>
            <w:tcBorders>
              <w:top w:val="single" w:sz="4" w:space="0" w:color="000000"/>
              <w:left w:val="single" w:sz="4" w:space="0" w:color="000000"/>
              <w:bottom w:val="single" w:sz="4" w:space="0" w:color="000000"/>
              <w:right w:val="single" w:sz="4" w:space="0" w:color="000000"/>
            </w:tcBorders>
            <w:shd w:val="clear" w:color="auto" w:fill="auto"/>
          </w:tcPr>
          <w:p w:rsidR="00DE71C9" w:rsidRDefault="00DE71C9">
            <w:pPr>
              <w:spacing w:line="288" w:lineRule="exact"/>
              <w:ind w:left="60" w:right="20"/>
              <w:jc w:val="center"/>
            </w:pPr>
          </w:p>
          <w:p w:rsidR="00DE71C9" w:rsidRDefault="00DE71C9">
            <w:pPr>
              <w:spacing w:line="288" w:lineRule="exact"/>
              <w:ind w:left="60" w:right="20"/>
              <w:jc w:val="center"/>
            </w:pPr>
            <w:r>
              <w:lastRenderedPageBreak/>
              <w:t xml:space="preserve">1.800   </w:t>
            </w:r>
          </w:p>
          <w:p w:rsidR="00DE71C9" w:rsidRDefault="00DE71C9">
            <w:pPr>
              <w:spacing w:line="288" w:lineRule="exact"/>
              <w:ind w:left="60" w:right="20"/>
              <w:jc w:val="center"/>
            </w:pPr>
            <w:r>
              <w:t xml:space="preserve">  </w:t>
            </w:r>
          </w:p>
        </w:tc>
      </w:tr>
    </w:tbl>
    <w:p w:rsidR="00DE71C9" w:rsidRDefault="00DE71C9">
      <w:pPr>
        <w:pStyle w:val="edf1449649695004"/>
      </w:pPr>
    </w:p>
    <w:p w:rsidR="00DE71C9" w:rsidRDefault="00DE71C9">
      <w:pPr>
        <w:tabs>
          <w:tab w:val="left" w:pos="1280"/>
        </w:tabs>
        <w:spacing w:after="100" w:line="288" w:lineRule="exact"/>
        <w:ind w:firstLine="857"/>
        <w:jc w:val="both"/>
      </w:pPr>
    </w:p>
    <w:p w:rsidR="00DE71C9" w:rsidRDefault="00DE71C9">
      <w:pPr>
        <w:tabs>
          <w:tab w:val="left" w:pos="1280"/>
        </w:tabs>
        <w:spacing w:after="100" w:line="288" w:lineRule="exact"/>
        <w:ind w:firstLine="857"/>
        <w:jc w:val="both"/>
      </w:pPr>
    </w:p>
    <w:sectPr w:rsidR="00DE71C9" w:rsidSect="00844E24">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2328" w:rsidRDefault="00B82328">
      <w:r>
        <w:separator/>
      </w:r>
    </w:p>
  </w:endnote>
  <w:endnote w:type="continuationSeparator" w:id="0">
    <w:p w:rsidR="00B82328" w:rsidRDefault="00B823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C9" w:rsidRDefault="00DE71C9">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844E24">
      <w:rPr>
        <w:noProof/>
        <w:color w:val="000000"/>
        <w:sz w:val="22"/>
      </w:rPr>
      <w:t>5</w:t>
    </w:r>
    <w:r>
      <w:rPr>
        <w:color w:val="000000"/>
        <w:sz w:val="22"/>
      </w:rPr>
      <w:fldChar w:fldCharType="end"/>
    </w:r>
  </w:p>
  <w:p w:rsidR="00DE71C9" w:rsidRDefault="00DE71C9">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2328" w:rsidRDefault="00B82328">
      <w:r>
        <w:separator/>
      </w:r>
    </w:p>
  </w:footnote>
  <w:footnote w:type="continuationSeparator" w:id="0">
    <w:p w:rsidR="00B82328" w:rsidRDefault="00B823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C9" w:rsidRDefault="00DE71C9" w:rsidP="00844E24">
    <w:pPr>
      <w:pStyle w:val="stbilgi"/>
      <w:tabs>
        <w:tab w:val="left" w:pos="2040"/>
      </w:tabs>
      <w:spacing w:line="288" w:lineRule="exact"/>
    </w:pPr>
    <w:r>
      <w:t>Başvuru Numarası</w:t>
    </w:r>
    <w:r w:rsidR="00844E24">
      <w:tab/>
    </w:r>
    <w:r>
      <w:t>: 2014/16975</w:t>
    </w:r>
  </w:p>
  <w:p w:rsidR="00DE71C9" w:rsidRDefault="00DE71C9">
    <w:pPr>
      <w:pStyle w:val="stbilgi"/>
      <w:tabs>
        <w:tab w:val="left" w:pos="2040"/>
      </w:tabs>
      <w:spacing w:line="288" w:lineRule="exact"/>
    </w:pPr>
    <w:r>
      <w:t>Karar Tarihi</w:t>
    </w:r>
    <w:r>
      <w:tab/>
      <w:t xml:space="preserve">: </w:t>
    </w:r>
    <w:proofErr w:type="gramStart"/>
    <w:r>
      <w:t>13/4/2017</w:t>
    </w:r>
    <w:proofErr w:type="gramEnd"/>
  </w:p>
  <w:p w:rsidR="00844E24" w:rsidRDefault="00844E24">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7BB1"/>
    <w:rsid w:val="00442203"/>
    <w:rsid w:val="00737BB1"/>
    <w:rsid w:val="00844E24"/>
    <w:rsid w:val="00B82328"/>
    <w:rsid w:val="00DE71C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BD71541C-6852-47AA-97BD-D904BE61A8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49929167022">
    <w:name w:val="edf_1449929167022"/>
    <w:pPr>
      <w:widowControl w:val="0"/>
      <w:suppressAutoHyphens/>
    </w:pPr>
    <w:rPr>
      <w:rFonts w:eastAsia="Andale Sans UI" w:cs="Tahoma"/>
      <w:kern w:val="1"/>
      <w:sz w:val="24"/>
      <w:szCs w:val="24"/>
      <w:lang w:eastAsia="ja-JP" w:bidi="fa-IR"/>
    </w:rPr>
  </w:style>
  <w:style w:type="paragraph" w:customStyle="1" w:styleId="edf1449673636786">
    <w:name w:val="edf_1449673636786"/>
    <w:pPr>
      <w:widowControl w:val="0"/>
      <w:suppressAutoHyphens/>
    </w:pPr>
    <w:rPr>
      <w:rFonts w:eastAsia="Andale Sans UI" w:cs="Tahoma"/>
      <w:kern w:val="1"/>
      <w:sz w:val="24"/>
      <w:szCs w:val="24"/>
      <w:lang w:eastAsia="ja-JP" w:bidi="fa-IR"/>
    </w:rPr>
  </w:style>
  <w:style w:type="paragraph" w:customStyle="1" w:styleId="edf1449668477196">
    <w:name w:val="edf_1449668477196"/>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85116994058">
    <w:name w:val="edf_1385116994058"/>
    <w:pPr>
      <w:widowControl w:val="0"/>
      <w:suppressAutoHyphens/>
    </w:pPr>
    <w:rPr>
      <w:rFonts w:eastAsia="Andale Sans UI" w:cs="Tahoma"/>
      <w:kern w:val="1"/>
      <w:sz w:val="24"/>
      <w:szCs w:val="24"/>
      <w:lang w:eastAsia="ja-JP" w:bidi="fa-IR"/>
    </w:rPr>
  </w:style>
  <w:style w:type="paragraph" w:customStyle="1" w:styleId="edf1419594272479">
    <w:name w:val="edf_1419594272479"/>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49928500613">
    <w:name w:val="edf_1449928500613"/>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49649695174">
    <w:name w:val="edf_1449649695174"/>
    <w:pPr>
      <w:widowControl w:val="0"/>
      <w:suppressAutoHyphens/>
    </w:pPr>
    <w:rPr>
      <w:rFonts w:eastAsia="Andale Sans UI" w:cs="Tahoma"/>
      <w:kern w:val="1"/>
      <w:sz w:val="24"/>
      <w:szCs w:val="24"/>
      <w:lang w:eastAsia="ja-JP" w:bidi="fa-IR"/>
    </w:rPr>
  </w:style>
  <w:style w:type="paragraph" w:customStyle="1" w:styleId="edf1449649695094">
    <w:name w:val="edf_1449649695094"/>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49649695024">
    <w:name w:val="edf_1449649695024"/>
    <w:pPr>
      <w:widowControl w:val="0"/>
      <w:suppressAutoHyphens/>
    </w:pPr>
    <w:rPr>
      <w:rFonts w:eastAsia="Andale Sans UI" w:cs="Tahoma"/>
      <w:kern w:val="1"/>
      <w:sz w:val="24"/>
      <w:szCs w:val="24"/>
      <w:lang w:eastAsia="ja-JP" w:bidi="fa-IR"/>
    </w:rPr>
  </w:style>
  <w:style w:type="paragraph" w:customStyle="1" w:styleId="edf1449649695034">
    <w:name w:val="edf_1449649695034"/>
    <w:pPr>
      <w:widowControl w:val="0"/>
      <w:suppressAutoHyphens/>
    </w:pPr>
    <w:rPr>
      <w:rFonts w:eastAsia="Andale Sans UI" w:cs="Tahoma"/>
      <w:kern w:val="1"/>
      <w:sz w:val="24"/>
      <w:szCs w:val="24"/>
      <w:lang w:eastAsia="ja-JP" w:bidi="fa-IR"/>
    </w:rPr>
  </w:style>
  <w:style w:type="paragraph" w:customStyle="1" w:styleId="edf1449649695044">
    <w:name w:val="edf_1449649695044"/>
    <w:pPr>
      <w:widowControl w:val="0"/>
      <w:suppressAutoHyphens/>
    </w:pPr>
    <w:rPr>
      <w:rFonts w:eastAsia="Andale Sans UI" w:cs="Tahoma"/>
      <w:kern w:val="1"/>
      <w:sz w:val="24"/>
      <w:szCs w:val="24"/>
      <w:lang w:eastAsia="ja-JP" w:bidi="fa-IR"/>
    </w:rPr>
  </w:style>
  <w:style w:type="paragraph" w:customStyle="1" w:styleId="edf1449649695154">
    <w:name w:val="edf_1449649695154"/>
    <w:pPr>
      <w:widowControl w:val="0"/>
      <w:suppressAutoHyphens/>
    </w:pPr>
    <w:rPr>
      <w:rFonts w:eastAsia="Andale Sans UI" w:cs="Tahoma"/>
      <w:kern w:val="1"/>
      <w:sz w:val="24"/>
      <w:szCs w:val="24"/>
      <w:lang w:eastAsia="ja-JP" w:bidi="fa-IR"/>
    </w:rPr>
  </w:style>
  <w:style w:type="paragraph" w:customStyle="1" w:styleId="edf1449649695054">
    <w:name w:val="edf_1449649695054"/>
    <w:pPr>
      <w:widowControl w:val="0"/>
      <w:suppressAutoHyphens/>
    </w:pPr>
    <w:rPr>
      <w:rFonts w:eastAsia="Andale Sans UI" w:cs="Tahoma"/>
      <w:kern w:val="1"/>
      <w:sz w:val="24"/>
      <w:szCs w:val="24"/>
      <w:lang w:eastAsia="ja-JP" w:bidi="fa-IR"/>
    </w:rPr>
  </w:style>
  <w:style w:type="paragraph" w:customStyle="1" w:styleId="edf1449666646537">
    <w:name w:val="edf_1449666646537"/>
    <w:pPr>
      <w:widowControl w:val="0"/>
      <w:suppressAutoHyphens/>
    </w:pPr>
    <w:rPr>
      <w:rFonts w:eastAsia="Andale Sans UI" w:cs="Tahoma"/>
      <w:kern w:val="1"/>
      <w:sz w:val="24"/>
      <w:szCs w:val="24"/>
      <w:lang w:eastAsia="ja-JP" w:bidi="fa-IR"/>
    </w:rPr>
  </w:style>
  <w:style w:type="paragraph" w:customStyle="1" w:styleId="edf1449649695214">
    <w:name w:val="edf_1449649695214"/>
    <w:pPr>
      <w:widowControl w:val="0"/>
      <w:suppressAutoHyphens/>
    </w:pPr>
    <w:rPr>
      <w:rFonts w:eastAsia="Andale Sans UI" w:cs="Tahoma"/>
      <w:kern w:val="1"/>
      <w:sz w:val="24"/>
      <w:szCs w:val="24"/>
      <w:lang w:eastAsia="ja-JP" w:bidi="fa-IR"/>
    </w:rPr>
  </w:style>
  <w:style w:type="paragraph" w:customStyle="1" w:styleId="edf1449649695004">
    <w:name w:val="edf_1449649695004"/>
    <w:pPr>
      <w:widowControl w:val="0"/>
      <w:suppressAutoHyphens/>
    </w:pPr>
    <w:rPr>
      <w:rFonts w:eastAsia="Andale Sans UI" w:cs="Tahoma"/>
      <w:kern w:val="1"/>
      <w:sz w:val="24"/>
      <w:szCs w:val="24"/>
      <w:lang w:eastAsia="ja-JP" w:bidi="fa-IR"/>
    </w:rPr>
  </w:style>
  <w:style w:type="paragraph" w:customStyle="1" w:styleId="edf1449649695114">
    <w:name w:val="edf_1449649695114"/>
    <w:pPr>
      <w:widowControl w:val="0"/>
      <w:suppressAutoHyphens/>
    </w:pPr>
    <w:rPr>
      <w:rFonts w:eastAsia="Andale Sans UI" w:cs="Tahoma"/>
      <w:kern w:val="1"/>
      <w:sz w:val="24"/>
      <w:szCs w:val="24"/>
      <w:lang w:eastAsia="ja-JP" w:bidi="fa-IR"/>
    </w:rPr>
  </w:style>
  <w:style w:type="paragraph" w:customStyle="1" w:styleId="edf1449649695014">
    <w:name w:val="edf_1449649695014"/>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 w:type="paragraph" w:customStyle="1" w:styleId="Tabloerii">
    <w:name w:val="Tablo İçeriği"/>
    <w:basedOn w:val="Normal"/>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1489</Words>
  <Characters>8488</Characters>
  <Application>Microsoft Office Word</Application>
  <DocSecurity>0</DocSecurity>
  <Lines>70</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9958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2019-07-04T11:58:00Z</dcterms:created>
  <dcterms:modified xsi:type="dcterms:W3CDTF">2019-09-04T12:51:00Z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