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5C1AC7" w:rsidRDefault="005C1AC7"/>
    <w:p w:rsidR="005C1AC7" w:rsidRDefault="005C1AC7">
      <w:r>
        <w:tab/>
      </w:r>
      <w:r>
        <w:tab/>
      </w:r>
    </w:p>
    <w:p w:rsidR="005C1AC7" w:rsidRDefault="005C1AC7"/>
    <w:p w:rsidR="005C1AC7" w:rsidRDefault="005C1AC7"/>
    <w:p w:rsidR="005C1AC7" w:rsidRDefault="005C1AC7"/>
    <w:p w:rsidR="005C1AC7" w:rsidRDefault="005C1AC7"/>
    <w:p w:rsidR="005C1AC7" w:rsidRDefault="005C1AC7">
      <w:pPr>
        <w:spacing w:after="100" w:line="288" w:lineRule="exact"/>
        <w:jc w:val="center"/>
      </w:pPr>
    </w:p>
    <w:p w:rsidR="005C1AC7" w:rsidRDefault="005C1AC7"/>
    <w:p w:rsidR="005C1AC7" w:rsidRDefault="005C1AC7"/>
    <w:p w:rsidR="005C1AC7" w:rsidRDefault="005C1AC7"/>
    <w:p w:rsidR="005C1AC7" w:rsidRDefault="005C1AC7">
      <w:pPr>
        <w:spacing w:line="288" w:lineRule="exact"/>
        <w:jc w:val="center"/>
      </w:pPr>
      <w:r>
        <w:rPr>
          <w:b/>
          <w:sz w:val="28"/>
        </w:rPr>
        <w:t>TÜRKİYE CUMHURİYETİ</w:t>
      </w:r>
    </w:p>
    <w:p w:rsidR="005C1AC7" w:rsidRDefault="005C1AC7"/>
    <w:p w:rsidR="005C1AC7" w:rsidRDefault="005C1AC7">
      <w:pPr>
        <w:spacing w:line="288" w:lineRule="exact"/>
        <w:jc w:val="center"/>
      </w:pPr>
      <w:r>
        <w:rPr>
          <w:b/>
          <w:sz w:val="32"/>
        </w:rPr>
        <w:t>ANAYASA MAHKEMESİ</w:t>
      </w:r>
    </w:p>
    <w:p w:rsidR="005C1AC7" w:rsidRDefault="005C1AC7"/>
    <w:p w:rsidR="005C1AC7" w:rsidRDefault="005C1AC7"/>
    <w:p w:rsidR="005C1AC7" w:rsidRDefault="005C1AC7"/>
    <w:p w:rsidR="005C1AC7" w:rsidRDefault="005C1AC7"/>
    <w:p w:rsidR="005C1AC7" w:rsidRDefault="005C1AC7">
      <w:pPr>
        <w:spacing w:line="288" w:lineRule="exact"/>
        <w:jc w:val="center"/>
      </w:pPr>
      <w:r>
        <w:rPr>
          <w:b/>
        </w:rPr>
        <w:t>BİRİNCİ BÖLÜM</w:t>
      </w:r>
    </w:p>
    <w:p w:rsidR="005C1AC7" w:rsidRDefault="005C1AC7"/>
    <w:p w:rsidR="005C1AC7" w:rsidRDefault="005C1AC7"/>
    <w:p w:rsidR="005C1AC7" w:rsidRDefault="005C1AC7"/>
    <w:p w:rsidR="005C1AC7" w:rsidRDefault="005C1AC7">
      <w:pPr>
        <w:spacing w:line="288" w:lineRule="exact"/>
        <w:jc w:val="center"/>
      </w:pPr>
      <w:r>
        <w:rPr>
          <w:b/>
        </w:rPr>
        <w:t>KARAR</w:t>
      </w:r>
    </w:p>
    <w:p w:rsidR="005C1AC7" w:rsidRDefault="005C1AC7">
      <w:pPr>
        <w:spacing w:line="288" w:lineRule="exact"/>
        <w:jc w:val="center"/>
      </w:pPr>
    </w:p>
    <w:p w:rsidR="005C1AC7" w:rsidRDefault="005C1AC7">
      <w:pPr>
        <w:spacing w:line="288" w:lineRule="exact"/>
        <w:jc w:val="center"/>
      </w:pPr>
    </w:p>
    <w:p w:rsidR="005C1AC7" w:rsidRDefault="005C1AC7">
      <w:pPr>
        <w:spacing w:line="288" w:lineRule="exact"/>
        <w:jc w:val="center"/>
      </w:pPr>
    </w:p>
    <w:p w:rsidR="005C1AC7" w:rsidRDefault="005C1AC7">
      <w:pPr>
        <w:spacing w:line="288" w:lineRule="exact"/>
        <w:jc w:val="center"/>
      </w:pPr>
      <w:r>
        <w:rPr>
          <w:b/>
        </w:rPr>
        <w:t>HAMZA YUSUFOĞLU BAŞVURUSU</w:t>
      </w:r>
    </w:p>
    <w:p w:rsidR="005C1AC7" w:rsidRDefault="005C1AC7">
      <w:pPr>
        <w:spacing w:line="288" w:lineRule="exact"/>
        <w:jc w:val="center"/>
      </w:pPr>
    </w:p>
    <w:p w:rsidR="005C1AC7" w:rsidRDefault="005C1AC7">
      <w:pPr>
        <w:spacing w:line="288" w:lineRule="exact"/>
        <w:jc w:val="center"/>
      </w:pPr>
      <w:r>
        <w:t>(Başvuru Numarası: 2014/17403)</w:t>
      </w:r>
    </w:p>
    <w:p w:rsidR="005C1AC7" w:rsidRDefault="005C1AC7">
      <w:pPr>
        <w:spacing w:line="288" w:lineRule="exact"/>
        <w:jc w:val="center"/>
      </w:pPr>
    </w:p>
    <w:p w:rsidR="005C1AC7" w:rsidRDefault="005C1AC7">
      <w:pPr>
        <w:spacing w:line="288" w:lineRule="exact"/>
        <w:jc w:val="center"/>
      </w:pPr>
    </w:p>
    <w:p w:rsidR="005C1AC7" w:rsidRDefault="005C1AC7"/>
    <w:p w:rsidR="007C176A" w:rsidRDefault="005C1AC7">
      <w:pPr>
        <w:spacing w:line="288" w:lineRule="exact"/>
        <w:jc w:val="center"/>
        <w:sectPr w:rsidR="007C176A" w:rsidSect="007C176A">
          <w:headerReference w:type="default" r:id="rId6"/>
          <w:footerReference w:type="default" r:id="rId7"/>
          <w:pgSz w:w="11906" w:h="16838"/>
          <w:pgMar w:top="976" w:right="1417" w:bottom="941" w:left="1417" w:header="400" w:footer="400" w:gutter="0"/>
          <w:cols w:space="708"/>
          <w:titlePg/>
          <w:docGrid w:linePitch="326"/>
        </w:sectPr>
      </w:pPr>
      <w:r>
        <w:t xml:space="preserve">Karar Tarihi: </w:t>
      </w:r>
      <w:proofErr w:type="gramStart"/>
      <w:r>
        <w:t>20/7/2017</w:t>
      </w:r>
      <w:proofErr w:type="gramEnd"/>
    </w:p>
    <w:p w:rsidR="005C1AC7" w:rsidRDefault="005C1AC7">
      <w:pPr>
        <w:spacing w:line="288" w:lineRule="exact"/>
        <w:jc w:val="center"/>
      </w:pPr>
    </w:p>
    <w:p w:rsidR="005C1AC7" w:rsidRDefault="005C1AC7">
      <w:pPr>
        <w:spacing w:line="288" w:lineRule="exact"/>
        <w:jc w:val="center"/>
      </w:pPr>
      <w:r>
        <w:rPr>
          <w:b/>
        </w:rPr>
        <w:t>BİRİNCİ BÖLÜM</w:t>
      </w:r>
    </w:p>
    <w:p w:rsidR="005C1AC7" w:rsidRDefault="005C1AC7">
      <w:pPr>
        <w:spacing w:line="288" w:lineRule="exact"/>
        <w:jc w:val="center"/>
      </w:pPr>
    </w:p>
    <w:p w:rsidR="005C1AC7" w:rsidRDefault="005C1AC7">
      <w:pPr>
        <w:spacing w:line="288" w:lineRule="exact"/>
        <w:jc w:val="center"/>
      </w:pPr>
    </w:p>
    <w:p w:rsidR="005C1AC7" w:rsidRDefault="005C1AC7">
      <w:pPr>
        <w:spacing w:line="288" w:lineRule="exact"/>
        <w:jc w:val="center"/>
      </w:pPr>
      <w:r>
        <w:rPr>
          <w:b/>
        </w:rPr>
        <w:t>KARAR</w:t>
      </w:r>
    </w:p>
    <w:p w:rsidR="005C1AC7" w:rsidRDefault="005C1AC7">
      <w:pPr>
        <w:spacing w:line="288" w:lineRule="exact"/>
        <w:ind w:firstLine="829"/>
      </w:pPr>
    </w:p>
    <w:p w:rsidR="005C1AC7" w:rsidRDefault="005C1AC7">
      <w:pPr>
        <w:spacing w:line="288" w:lineRule="exact"/>
        <w:ind w:firstLine="829"/>
      </w:pPr>
    </w:p>
    <w:p w:rsidR="005C1AC7" w:rsidRDefault="005C1AC7">
      <w:pPr>
        <w:spacing w:line="288" w:lineRule="exact"/>
        <w:ind w:firstLine="829"/>
      </w:pPr>
    </w:p>
    <w:p w:rsidR="005C1AC7" w:rsidRDefault="005C1AC7">
      <w:pPr>
        <w:pStyle w:val="edf1393440552765"/>
        <w:tabs>
          <w:tab w:val="left" w:pos="2880"/>
          <w:tab w:val="left" w:pos="3040"/>
        </w:tabs>
        <w:spacing w:after="100" w:line="288" w:lineRule="exact"/>
        <w:ind w:firstLine="857"/>
        <w:jc w:val="both"/>
        <w:rPr>
          <w:b/>
        </w:rPr>
      </w:pPr>
      <w:r>
        <w:rPr>
          <w:b/>
        </w:rPr>
        <w:t>Başkan</w:t>
      </w:r>
      <w:r>
        <w:tab/>
      </w:r>
      <w:r>
        <w:rPr>
          <w:b/>
        </w:rPr>
        <w:t>:</w:t>
      </w:r>
      <w:r>
        <w:tab/>
        <w:t>Burhan ÜSTÜN</w:t>
      </w:r>
    </w:p>
    <w:p w:rsidR="005C1AC7" w:rsidRDefault="005C1AC7">
      <w:pPr>
        <w:pStyle w:val="edf1393440552765"/>
        <w:tabs>
          <w:tab w:val="left" w:pos="2880"/>
          <w:tab w:val="left" w:pos="3040"/>
        </w:tabs>
        <w:spacing w:after="100" w:line="288" w:lineRule="exact"/>
        <w:ind w:firstLine="857"/>
        <w:jc w:val="both"/>
      </w:pPr>
      <w:r>
        <w:rPr>
          <w:b/>
        </w:rPr>
        <w:t>Üyeler</w:t>
      </w:r>
      <w:r>
        <w:tab/>
      </w:r>
      <w:r>
        <w:rPr>
          <w:b/>
        </w:rPr>
        <w:t>:</w:t>
      </w:r>
      <w:r>
        <w:tab/>
      </w:r>
      <w:proofErr w:type="spellStart"/>
      <w:r>
        <w:t>Serruh</w:t>
      </w:r>
      <w:proofErr w:type="spellEnd"/>
      <w:r>
        <w:t xml:space="preserve"> KALELİ</w:t>
      </w:r>
    </w:p>
    <w:p w:rsidR="005C1AC7" w:rsidRDefault="005C1AC7">
      <w:pPr>
        <w:pStyle w:val="edf1393440552765"/>
        <w:tabs>
          <w:tab w:val="left" w:pos="2880"/>
          <w:tab w:val="left" w:pos="3040"/>
        </w:tabs>
        <w:spacing w:after="100" w:line="288" w:lineRule="exact"/>
        <w:ind w:firstLine="857"/>
        <w:jc w:val="both"/>
      </w:pPr>
      <w:r>
        <w:tab/>
      </w:r>
      <w:r>
        <w:tab/>
        <w:t>Nuri NECİPOĞLU</w:t>
      </w:r>
    </w:p>
    <w:p w:rsidR="005C1AC7" w:rsidRDefault="005C1AC7">
      <w:pPr>
        <w:pStyle w:val="edf1393440552765"/>
        <w:tabs>
          <w:tab w:val="left" w:pos="2880"/>
          <w:tab w:val="left" w:pos="3040"/>
        </w:tabs>
        <w:spacing w:after="100" w:line="288" w:lineRule="exact"/>
        <w:ind w:firstLine="857"/>
        <w:jc w:val="both"/>
      </w:pPr>
      <w:r>
        <w:tab/>
      </w:r>
      <w:r>
        <w:tab/>
        <w:t>Kadir ÖZKAYA</w:t>
      </w:r>
    </w:p>
    <w:p w:rsidR="005C1AC7" w:rsidRDefault="005C1AC7">
      <w:pPr>
        <w:pStyle w:val="edf1393440552765"/>
        <w:tabs>
          <w:tab w:val="left" w:pos="2880"/>
          <w:tab w:val="left" w:pos="3040"/>
        </w:tabs>
        <w:spacing w:after="100" w:line="288" w:lineRule="exact"/>
        <w:ind w:firstLine="857"/>
        <w:jc w:val="both"/>
        <w:rPr>
          <w:b/>
        </w:rPr>
      </w:pPr>
      <w:r>
        <w:tab/>
      </w:r>
      <w:r>
        <w:tab/>
        <w:t>Rıdvan GÜLEÇ</w:t>
      </w:r>
    </w:p>
    <w:p w:rsidR="005C1AC7" w:rsidRDefault="005C1AC7">
      <w:pPr>
        <w:spacing w:after="100" w:line="288" w:lineRule="exact"/>
        <w:ind w:firstLine="857"/>
        <w:jc w:val="both"/>
        <w:rPr>
          <w:b/>
        </w:rPr>
      </w:pPr>
      <w:r>
        <w:rPr>
          <w:b/>
        </w:rPr>
        <w:t xml:space="preserve">Raportör Yrd. </w:t>
      </w:r>
      <w:r>
        <w:tab/>
      </w:r>
      <w:r>
        <w:rPr>
          <w:b/>
        </w:rPr>
        <w:t xml:space="preserve"> : </w:t>
      </w:r>
      <w:r>
        <w:t>Gökçe GÜLTEKİN</w:t>
      </w:r>
    </w:p>
    <w:p w:rsidR="005C1AC7" w:rsidRDefault="005C1AC7">
      <w:pPr>
        <w:pStyle w:val="edf1450278888505"/>
        <w:spacing w:after="100" w:line="288" w:lineRule="exact"/>
        <w:ind w:firstLine="857"/>
        <w:jc w:val="both"/>
        <w:rPr>
          <w:b/>
        </w:rPr>
      </w:pPr>
      <w:r>
        <w:rPr>
          <w:b/>
        </w:rPr>
        <w:t>Başvurucu</w:t>
      </w:r>
      <w:r>
        <w:tab/>
      </w:r>
      <w:r>
        <w:rPr>
          <w:b/>
        </w:rPr>
        <w:t xml:space="preserve"> : </w:t>
      </w:r>
      <w:r>
        <w:t>Hamza YUSUFOĞLU</w:t>
      </w:r>
    </w:p>
    <w:p w:rsidR="005C1AC7" w:rsidRDefault="005C1AC7">
      <w:pPr>
        <w:pStyle w:val="edf1450278888505"/>
        <w:tabs>
          <w:tab w:val="left" w:pos="2880"/>
        </w:tabs>
        <w:spacing w:after="100" w:line="288" w:lineRule="exact"/>
        <w:ind w:firstLine="857"/>
        <w:jc w:val="both"/>
      </w:pPr>
      <w:r>
        <w:rPr>
          <w:b/>
        </w:rPr>
        <w:t>Vekili</w:t>
      </w:r>
      <w:r>
        <w:tab/>
      </w:r>
      <w:r w:rsidR="007C176A">
        <w:t xml:space="preserve"> </w:t>
      </w:r>
      <w:r>
        <w:rPr>
          <w:b/>
        </w:rPr>
        <w:t xml:space="preserve">: </w:t>
      </w:r>
      <w:r>
        <w:t>Av. Mehmet Beşir ABAK</w:t>
      </w:r>
    </w:p>
    <w:p w:rsidR="005C1AC7" w:rsidRDefault="005C1AC7">
      <w:pPr>
        <w:pStyle w:val="edf1450278888505"/>
        <w:spacing w:after="100" w:line="288" w:lineRule="exact"/>
        <w:ind w:firstLine="857"/>
        <w:jc w:val="both"/>
      </w:pPr>
    </w:p>
    <w:p w:rsidR="005C1AC7" w:rsidRDefault="005C1AC7">
      <w:pPr>
        <w:tabs>
          <w:tab w:val="left" w:pos="1280"/>
        </w:tabs>
        <w:spacing w:after="100" w:line="288" w:lineRule="exact"/>
        <w:ind w:firstLine="857"/>
        <w:jc w:val="both"/>
      </w:pPr>
      <w:r>
        <w:rPr>
          <w:b/>
        </w:rPr>
        <w:t>I.</w:t>
      </w:r>
      <w:r>
        <w:tab/>
      </w:r>
      <w:r>
        <w:rPr>
          <w:b/>
        </w:rPr>
        <w:t>BAŞVURUNUN KONUSU</w:t>
      </w:r>
    </w:p>
    <w:p w:rsidR="005C1AC7" w:rsidRDefault="005C1AC7">
      <w:pPr>
        <w:tabs>
          <w:tab w:val="left" w:pos="1280"/>
        </w:tabs>
        <w:spacing w:after="100" w:line="288" w:lineRule="exact"/>
        <w:ind w:firstLine="857"/>
        <w:jc w:val="both"/>
        <w:rPr>
          <w:b/>
        </w:rPr>
      </w:pPr>
      <w:r>
        <w:t>1.</w:t>
      </w:r>
      <w:r>
        <w:tab/>
        <w:t>Başvuru, makul sürede yargılanma hakkının ihlal edildiği iddiasına ilişkindir.</w:t>
      </w:r>
    </w:p>
    <w:p w:rsidR="005C1AC7" w:rsidRDefault="005C1AC7">
      <w:pPr>
        <w:tabs>
          <w:tab w:val="left" w:pos="1280"/>
        </w:tabs>
        <w:spacing w:after="100" w:line="288" w:lineRule="exact"/>
        <w:ind w:firstLine="857"/>
        <w:jc w:val="both"/>
      </w:pPr>
      <w:r>
        <w:rPr>
          <w:b/>
        </w:rPr>
        <w:t>II.</w:t>
      </w:r>
      <w:r>
        <w:tab/>
      </w:r>
      <w:r>
        <w:rPr>
          <w:b/>
        </w:rPr>
        <w:t>BAŞVURU SÜRECİ</w:t>
      </w:r>
    </w:p>
    <w:p w:rsidR="005C1AC7" w:rsidRDefault="005C1AC7">
      <w:pPr>
        <w:tabs>
          <w:tab w:val="left" w:pos="1280"/>
        </w:tabs>
        <w:spacing w:after="100" w:line="288" w:lineRule="exact"/>
        <w:ind w:firstLine="857"/>
        <w:jc w:val="both"/>
      </w:pPr>
      <w:r>
        <w:t>2.</w:t>
      </w:r>
      <w:r>
        <w:tab/>
        <w:t xml:space="preserve">Başvuru </w:t>
      </w:r>
      <w:proofErr w:type="gramStart"/>
      <w:r>
        <w:t>6/11/2014</w:t>
      </w:r>
      <w:proofErr w:type="gramEnd"/>
      <w:r>
        <w:t xml:space="preserve"> tarihinde yapılmıştır.</w:t>
      </w:r>
    </w:p>
    <w:p w:rsidR="005C1AC7" w:rsidRDefault="005C1AC7">
      <w:pPr>
        <w:tabs>
          <w:tab w:val="left" w:pos="1280"/>
        </w:tabs>
        <w:spacing w:after="100" w:line="288" w:lineRule="exact"/>
        <w:ind w:firstLine="857"/>
        <w:jc w:val="both"/>
      </w:pPr>
      <w:r>
        <w:t>3.</w:t>
      </w:r>
      <w:r>
        <w:tab/>
        <w:t>Başvuru, başvuru formu ve eklerinin idari yönden yapılan ön incelemesinden sonra Komisyona sunulmuştur.</w:t>
      </w:r>
    </w:p>
    <w:p w:rsidR="005C1AC7" w:rsidRDefault="005C1AC7">
      <w:pPr>
        <w:tabs>
          <w:tab w:val="left" w:pos="1280"/>
        </w:tabs>
        <w:spacing w:after="100" w:line="288" w:lineRule="exact"/>
        <w:ind w:firstLine="857"/>
        <w:jc w:val="both"/>
      </w:pPr>
      <w:r>
        <w:t>4.</w:t>
      </w:r>
      <w:r>
        <w:tab/>
        <w:t xml:space="preserve">Komisyonca başvurunun kabul edilebilirlik incelemesinin Bölüm tarafından yapılmasına karar verilmiştir. </w:t>
      </w:r>
    </w:p>
    <w:p w:rsidR="005C1AC7" w:rsidRDefault="005C1AC7">
      <w:pPr>
        <w:tabs>
          <w:tab w:val="left" w:pos="1280"/>
        </w:tabs>
        <w:spacing w:after="100" w:line="288" w:lineRule="exact"/>
        <w:ind w:firstLine="857"/>
        <w:jc w:val="both"/>
      </w:pPr>
      <w:r>
        <w:t>5.</w:t>
      </w:r>
      <w:r>
        <w:tab/>
        <w:t>Bölüm Başkanı tarafından başvurunun kabul edilebilirlik ve esas incelemesinin birlikte yapılmasına karar verilmiştir.</w:t>
      </w:r>
    </w:p>
    <w:p w:rsidR="005C1AC7" w:rsidRDefault="005C1AC7">
      <w:pPr>
        <w:tabs>
          <w:tab w:val="left" w:pos="1280"/>
        </w:tabs>
        <w:spacing w:after="100" w:line="288" w:lineRule="exact"/>
        <w:ind w:firstLine="857"/>
        <w:jc w:val="both"/>
        <w:rPr>
          <w:b/>
        </w:rPr>
      </w:pPr>
      <w:r>
        <w:t>6.</w:t>
      </w:r>
      <w:r>
        <w:tab/>
        <w:t xml:space="preserve">Başvuru belgelerinin bir örneği bilgi için Adalet Bakanlığına gönderilmiştir. </w:t>
      </w:r>
    </w:p>
    <w:p w:rsidR="005C1AC7" w:rsidRDefault="005C1AC7">
      <w:pPr>
        <w:tabs>
          <w:tab w:val="left" w:pos="1280"/>
        </w:tabs>
        <w:spacing w:after="100" w:line="288" w:lineRule="exact"/>
        <w:ind w:firstLine="857"/>
        <w:jc w:val="both"/>
      </w:pPr>
      <w:r>
        <w:rPr>
          <w:b/>
        </w:rPr>
        <w:t>III.</w:t>
      </w:r>
      <w:r>
        <w:tab/>
      </w:r>
      <w:r>
        <w:rPr>
          <w:b/>
        </w:rPr>
        <w:t>OLAY VE OLGULAR</w:t>
      </w:r>
    </w:p>
    <w:p w:rsidR="005C1AC7" w:rsidRDefault="005C1AC7">
      <w:pPr>
        <w:tabs>
          <w:tab w:val="left" w:pos="1280"/>
        </w:tabs>
        <w:spacing w:after="100" w:line="288" w:lineRule="exact"/>
        <w:ind w:firstLine="857"/>
        <w:jc w:val="both"/>
      </w:pPr>
      <w:r>
        <w:t>7.</w:t>
      </w:r>
      <w:r>
        <w:tab/>
        <w:t>Başvuru formu ve eklerinde ifade edildiği şekliyle ilgili olaylar özetle şöyledir:</w:t>
      </w:r>
    </w:p>
    <w:p w:rsidR="005C1AC7" w:rsidRDefault="005C1AC7">
      <w:pPr>
        <w:tabs>
          <w:tab w:val="left" w:pos="1280"/>
        </w:tabs>
        <w:spacing w:after="100" w:line="288" w:lineRule="exact"/>
        <w:ind w:firstLine="857"/>
        <w:jc w:val="both"/>
        <w:rPr>
          <w:b/>
        </w:rPr>
      </w:pPr>
      <w:r>
        <w:t>8.</w:t>
      </w:r>
      <w:r>
        <w:tab/>
        <w:t xml:space="preserve">Mardin Cumhuriyet Başsavcılığının </w:t>
      </w:r>
      <w:proofErr w:type="gramStart"/>
      <w:r>
        <w:t>3/5/2004</w:t>
      </w:r>
      <w:proofErr w:type="gramEnd"/>
      <w:r>
        <w:t xml:space="preserve"> tarihli iddianamesiyle ihaleye fesat karıştırmak suçunu işlediği iddiasıyla başvurucu hakkında kamu davası açılmıştır. Mardin 1. Ağır Ceza Mahkemesinin </w:t>
      </w:r>
      <w:proofErr w:type="gramStart"/>
      <w:r>
        <w:t>25/1/2007</w:t>
      </w:r>
      <w:proofErr w:type="gramEnd"/>
      <w:r>
        <w:t xml:space="preserve"> tarihli kararıyla zamanaşımı nedeniyle davanın düşürülmesine karar verilmiştir. Temyiz üzerine hüküm, Yargıtay 5. Ceza Dairesinin </w:t>
      </w:r>
      <w:proofErr w:type="gramStart"/>
      <w:r>
        <w:t>29/9/2009</w:t>
      </w:r>
      <w:proofErr w:type="gramEnd"/>
      <w:r>
        <w:t xml:space="preserve"> tarihli kararıyla bozulmuştur. Bozmaya uyularak yürütülen yargılamada Mahkemenin </w:t>
      </w:r>
      <w:proofErr w:type="gramStart"/>
      <w:r>
        <w:t>24/9/2013</w:t>
      </w:r>
      <w:proofErr w:type="gramEnd"/>
      <w:r>
        <w:t xml:space="preserve"> tarihli kararıyla zaman aşımı nedeniyle davanın düşürülmesine karar verilmiştir. Hüküm temyiz edilmiş olup inceleme devam etmektedir.</w:t>
      </w:r>
    </w:p>
    <w:p w:rsidR="005C1AC7" w:rsidRDefault="005C1AC7">
      <w:pPr>
        <w:tabs>
          <w:tab w:val="left" w:pos="1280"/>
        </w:tabs>
        <w:spacing w:after="100" w:line="288" w:lineRule="exact"/>
        <w:ind w:firstLine="857"/>
        <w:jc w:val="both"/>
      </w:pPr>
      <w:r>
        <w:rPr>
          <w:b/>
        </w:rPr>
        <w:t>IV.</w:t>
      </w:r>
      <w:r>
        <w:tab/>
      </w:r>
      <w:r>
        <w:rPr>
          <w:b/>
        </w:rPr>
        <w:t>İNCELEME VE GEREKÇE</w:t>
      </w:r>
    </w:p>
    <w:p w:rsidR="005C1AC7" w:rsidRDefault="005C1AC7">
      <w:pPr>
        <w:tabs>
          <w:tab w:val="left" w:pos="1280"/>
        </w:tabs>
        <w:spacing w:after="100" w:line="288" w:lineRule="exact"/>
        <w:ind w:firstLine="857"/>
        <w:jc w:val="both"/>
      </w:pPr>
      <w:r>
        <w:t>9.</w:t>
      </w:r>
      <w:r>
        <w:tab/>
        <w:t xml:space="preserve">Mahkemenin </w:t>
      </w:r>
      <w:proofErr w:type="gramStart"/>
      <w:r>
        <w:t>20/7/2017</w:t>
      </w:r>
      <w:proofErr w:type="gramEnd"/>
      <w:r>
        <w:t xml:space="preserve"> tarihinde yapmış olduğu toplantıda başvuru incelenip gereği düşünüldü:</w:t>
      </w:r>
    </w:p>
    <w:p w:rsidR="005C1AC7" w:rsidRDefault="005C1AC7">
      <w:pPr>
        <w:tabs>
          <w:tab w:val="left" w:pos="1280"/>
        </w:tabs>
        <w:spacing w:after="100" w:line="288" w:lineRule="exact"/>
        <w:ind w:firstLine="857"/>
        <w:jc w:val="both"/>
        <w:rPr>
          <w:b/>
        </w:rPr>
      </w:pPr>
      <w:r>
        <w:t>10.</w:t>
      </w:r>
      <w:r>
        <w:tab/>
        <w:t>Başvurucu, makul sürede yargılanma hakkının ihlal edildiğini ileri sürmüştür.</w:t>
      </w:r>
    </w:p>
    <w:p w:rsidR="005C1AC7" w:rsidRDefault="005C1AC7">
      <w:pPr>
        <w:tabs>
          <w:tab w:val="left" w:pos="1280"/>
        </w:tabs>
        <w:spacing w:after="100" w:line="288" w:lineRule="exact"/>
        <w:ind w:firstLine="857"/>
        <w:jc w:val="both"/>
      </w:pPr>
      <w:r>
        <w:rPr>
          <w:b/>
        </w:rPr>
        <w:t>A.</w:t>
      </w:r>
      <w:r>
        <w:tab/>
      </w:r>
      <w:r>
        <w:rPr>
          <w:b/>
        </w:rPr>
        <w:t>Kabul Edilebilirlik Yönünden</w:t>
      </w:r>
    </w:p>
    <w:p w:rsidR="005C1AC7" w:rsidRDefault="005C1AC7">
      <w:pPr>
        <w:tabs>
          <w:tab w:val="left" w:pos="1280"/>
        </w:tabs>
        <w:spacing w:after="100" w:line="288" w:lineRule="exact"/>
        <w:ind w:firstLine="857"/>
        <w:jc w:val="both"/>
        <w:rPr>
          <w:b/>
        </w:rPr>
      </w:pPr>
      <w:r>
        <w:lastRenderedPageBreak/>
        <w:t>11.</w:t>
      </w:r>
      <w:r>
        <w:tab/>
        <w:t>Açıkça dayanaktan yoksun olmadığı ve kabul edilemezliğine karar verilmesini gerektirecek başka bir neden de bulunmadığı anlaşılan makul sürede yargılanma hakkının ihlal edildiğine ilişkin iddianın kabul edilebilir olduğuna karar verilmesi gerekir.</w:t>
      </w:r>
    </w:p>
    <w:p w:rsidR="005C1AC7" w:rsidRDefault="005C1AC7">
      <w:pPr>
        <w:tabs>
          <w:tab w:val="left" w:pos="1280"/>
        </w:tabs>
        <w:spacing w:after="100" w:line="288" w:lineRule="exact"/>
        <w:ind w:firstLine="857"/>
        <w:jc w:val="both"/>
      </w:pPr>
      <w:r>
        <w:rPr>
          <w:b/>
        </w:rPr>
        <w:t>B.</w:t>
      </w:r>
      <w:r>
        <w:tab/>
      </w:r>
      <w:r>
        <w:rPr>
          <w:b/>
        </w:rPr>
        <w:t>Esas Yönünden</w:t>
      </w:r>
    </w:p>
    <w:p w:rsidR="005C1AC7" w:rsidRDefault="005C1AC7">
      <w:pPr>
        <w:tabs>
          <w:tab w:val="left" w:pos="1280"/>
        </w:tabs>
        <w:spacing w:after="100" w:line="288" w:lineRule="exact"/>
        <w:ind w:firstLine="857"/>
        <w:jc w:val="both"/>
      </w:pPr>
      <w:r>
        <w:t>12.</w:t>
      </w:r>
      <w:r>
        <w:tab/>
        <w:t>Ceza yargılamasının süresi tespit edilirken sürenin başlangıç tarihi olarak bir kişiye suç işlediği iddiasının yetkili makamlar tarafından bildirildiği veya isnattan ilk olarak etkilendiği arama ve gözaltı gibi birtakım tedbirlerin uygulandığı tarih; sürenin sona erdiği tarih olarak suç isnadına ilişkin nihai kararın verildiği, yargılaması devam eden davalar yönünden ise Anayasa Mahkemesinin makul sürede yargılanma hakkının ihlal edildiğine ilişkin şikâyetle ilgili kararını verdiği tarih esas alınır (</w:t>
      </w:r>
      <w:r>
        <w:rPr>
          <w:i/>
          <w:iCs/>
        </w:rPr>
        <w:t>B.E</w:t>
      </w:r>
      <w:proofErr w:type="gramStart"/>
      <w:r>
        <w:rPr>
          <w:i/>
          <w:iCs/>
        </w:rPr>
        <w:t>.</w:t>
      </w:r>
      <w:r>
        <w:t>,</w:t>
      </w:r>
      <w:proofErr w:type="gramEnd"/>
      <w:r>
        <w:t xml:space="preserve"> B. No: 2012/625, 9/1/2014, § 34)</w:t>
      </w:r>
    </w:p>
    <w:p w:rsidR="005C1AC7" w:rsidRDefault="005C1AC7">
      <w:pPr>
        <w:tabs>
          <w:tab w:val="left" w:pos="1280"/>
        </w:tabs>
        <w:spacing w:after="100" w:line="288" w:lineRule="exact"/>
        <w:ind w:firstLine="857"/>
        <w:jc w:val="both"/>
      </w:pPr>
      <w:r>
        <w:t>13.</w:t>
      </w:r>
      <w:r>
        <w:tab/>
        <w:t>Ceza yargılamasının süresinin makul olup olmadığı değerlendirilirken yargılamanın karmaşıklığı ve kaç dereceli olduğu, tarafların ve ilgili makamların yargılama sürecindeki tutumu ve başvurucunun yargılamanın süratle sonuçlandırılmasındaki menfaatinin niteliği gibi hususlar dikkate alınır (</w:t>
      </w:r>
      <w:r>
        <w:rPr>
          <w:i/>
          <w:iCs/>
        </w:rPr>
        <w:t>B.E</w:t>
      </w:r>
      <w:proofErr w:type="gramStart"/>
      <w:r>
        <w:rPr>
          <w:i/>
          <w:iCs/>
        </w:rPr>
        <w:t>.</w:t>
      </w:r>
      <w:r>
        <w:t>,</w:t>
      </w:r>
      <w:proofErr w:type="gramEnd"/>
      <w:r>
        <w:t xml:space="preserve"> § 29).</w:t>
      </w:r>
    </w:p>
    <w:p w:rsidR="005C1AC7" w:rsidRDefault="005C1AC7">
      <w:pPr>
        <w:tabs>
          <w:tab w:val="left" w:pos="1280"/>
        </w:tabs>
        <w:spacing w:after="100" w:line="288" w:lineRule="exact"/>
        <w:ind w:firstLine="857"/>
        <w:jc w:val="both"/>
      </w:pPr>
      <w:r>
        <w:t>14.</w:t>
      </w:r>
      <w:r>
        <w:tab/>
        <w:t>Anılan ilkeler ve Anayasa Mahkemesinin benzer başvurularda verdiği kararlar dikkate alındığında somut olayda yaklaşık on üç yıllık yargılama süresinin makul olmadığı sonucuna varmak gerekir.</w:t>
      </w:r>
    </w:p>
    <w:p w:rsidR="005C1AC7" w:rsidRDefault="005C1AC7">
      <w:pPr>
        <w:tabs>
          <w:tab w:val="left" w:pos="1280"/>
        </w:tabs>
        <w:spacing w:after="100" w:line="288" w:lineRule="exact"/>
        <w:ind w:firstLine="857"/>
        <w:jc w:val="both"/>
        <w:rPr>
          <w:b/>
        </w:rPr>
      </w:pPr>
      <w:r>
        <w:t>15.</w:t>
      </w:r>
      <w:r>
        <w:tab/>
        <w:t>Açıklanan gerekçelerle Anayasa’nın 36. maddesinde güvence altına alınan makul sürede yargılanma hakkının ihlal edildiğine karar verilmesi gerekir.</w:t>
      </w:r>
    </w:p>
    <w:p w:rsidR="005C1AC7" w:rsidRDefault="005C1AC7">
      <w:pPr>
        <w:tabs>
          <w:tab w:val="left" w:pos="1280"/>
        </w:tabs>
        <w:spacing w:after="100" w:line="288" w:lineRule="exact"/>
        <w:ind w:firstLine="857"/>
        <w:jc w:val="both"/>
      </w:pPr>
      <w:r>
        <w:rPr>
          <w:b/>
        </w:rPr>
        <w:t>C.</w:t>
      </w:r>
      <w:r>
        <w:tab/>
      </w:r>
      <w:r>
        <w:rPr>
          <w:b/>
        </w:rPr>
        <w:t>6216 Sayılı Kanun'un 50. Maddesi Yönünden</w:t>
      </w:r>
    </w:p>
    <w:p w:rsidR="005C1AC7" w:rsidRDefault="005C1AC7">
      <w:pPr>
        <w:tabs>
          <w:tab w:val="left" w:pos="1280"/>
        </w:tabs>
        <w:spacing w:after="100" w:line="288" w:lineRule="exact"/>
        <w:ind w:firstLine="857"/>
        <w:jc w:val="both"/>
        <w:rPr>
          <w:i/>
          <w:iCs/>
          <w:sz w:val="22"/>
        </w:rPr>
      </w:pPr>
      <w:r>
        <w:t xml:space="preserve">16. </w:t>
      </w:r>
      <w:r>
        <w:tab/>
      </w:r>
      <w:proofErr w:type="gramStart"/>
      <w:r>
        <w:t>30/3/2011</w:t>
      </w:r>
      <w:proofErr w:type="gramEnd"/>
      <w:r>
        <w:t xml:space="preserve"> tarihli ve 6216 sayılı Anaysa Mahkemesinin Kuruluşu ve Yargılama Usulleri Hakkında Kanun’un 50. maddesinin (1) numaralı fıkrası şöyledir:</w:t>
      </w:r>
    </w:p>
    <w:p w:rsidR="005C1AC7" w:rsidRDefault="005C1AC7">
      <w:pPr>
        <w:tabs>
          <w:tab w:val="left" w:pos="1660"/>
          <w:tab w:val="left" w:pos="1680"/>
        </w:tabs>
        <w:spacing w:after="100" w:line="288" w:lineRule="exact"/>
        <w:ind w:left="841" w:firstLine="461"/>
        <w:jc w:val="both"/>
      </w:pPr>
      <w:r>
        <w:rPr>
          <w:i/>
          <w:iCs/>
          <w:sz w:val="22"/>
        </w:rPr>
        <w:t>“Esas inceleme sonunda, başvurucunun hakkının ihlal edildiğine ya da edilmediğine karar verilir. İhlal kararı verilmesi hâlinde ihlalin ve sonuçlarının ortadan kaldırılması için yapılması gerekenlere hükmedilir…”</w:t>
      </w:r>
    </w:p>
    <w:p w:rsidR="005C1AC7" w:rsidRDefault="005C1AC7">
      <w:pPr>
        <w:tabs>
          <w:tab w:val="left" w:pos="1280"/>
        </w:tabs>
        <w:spacing w:after="100" w:line="288" w:lineRule="exact"/>
        <w:ind w:firstLine="857"/>
        <w:jc w:val="both"/>
      </w:pPr>
      <w:r>
        <w:t>17.</w:t>
      </w:r>
      <w:r>
        <w:tab/>
        <w:t>Başvurucu maddi ve manevi tazminat talebinde bulunmuştur.</w:t>
      </w:r>
    </w:p>
    <w:p w:rsidR="005C1AC7" w:rsidRDefault="005C1AC7">
      <w:pPr>
        <w:tabs>
          <w:tab w:val="left" w:pos="1280"/>
        </w:tabs>
        <w:spacing w:after="100" w:line="288" w:lineRule="exact"/>
        <w:ind w:firstLine="857"/>
        <w:jc w:val="both"/>
      </w:pPr>
      <w:r>
        <w:t>18.</w:t>
      </w:r>
      <w:r>
        <w:tab/>
        <w:t>Somut olayda makul sürede yargılanma hakkının ihlal edildiği sonucuna varılmıştır.</w:t>
      </w:r>
    </w:p>
    <w:p w:rsidR="005C1AC7" w:rsidRDefault="005C1AC7">
      <w:pPr>
        <w:tabs>
          <w:tab w:val="left" w:pos="1280"/>
        </w:tabs>
        <w:spacing w:after="100" w:line="288" w:lineRule="exact"/>
        <w:ind w:firstLine="857"/>
        <w:jc w:val="both"/>
      </w:pPr>
      <w:r>
        <w:t>19.</w:t>
      </w:r>
      <w:r>
        <w:tab/>
        <w:t>İhlal tespitiyle giderilemeyecek olan manevi zararları karşılığında başvurucuya net 19.200 TL manevi tazminat ödenmesine karar verilmesi gerekir. Anayasa Mahkemesinin maddi tazminata hükmedebilmesi için başvurucunun uğradığını iddia ettiği maddi zarar ile tespit edilen ihlal arasında illiyet bağı bulunmalıdır. Başvurucunun bu konuda herhangi bir belge sunmamış olması nedeniyle maddi tazminat talebinin reddine karar verilmesi gerekir.</w:t>
      </w:r>
    </w:p>
    <w:p w:rsidR="005C1AC7" w:rsidRDefault="005C1AC7">
      <w:pPr>
        <w:tabs>
          <w:tab w:val="left" w:pos="1280"/>
        </w:tabs>
        <w:spacing w:after="100" w:line="288" w:lineRule="exact"/>
        <w:ind w:firstLine="857"/>
        <w:jc w:val="both"/>
        <w:rPr>
          <w:b/>
        </w:rPr>
      </w:pPr>
      <w:r>
        <w:t>20. Dosyadaki belgelerden tespit edilen 206,10 TL harç ve 1.800 TL vekâlet ücretinden oluşan toplam 2.006,10 TL yargılama giderinin başvurucuya ödenmesine karar verilmesi gerekir.</w:t>
      </w:r>
    </w:p>
    <w:p w:rsidR="005C1AC7" w:rsidRDefault="005C1AC7">
      <w:pPr>
        <w:tabs>
          <w:tab w:val="left" w:pos="1280"/>
        </w:tabs>
        <w:spacing w:after="100" w:line="288" w:lineRule="exact"/>
        <w:ind w:firstLine="857"/>
        <w:jc w:val="both"/>
      </w:pPr>
      <w:r>
        <w:rPr>
          <w:b/>
        </w:rPr>
        <w:t>V.</w:t>
      </w:r>
      <w:r>
        <w:tab/>
      </w:r>
      <w:r>
        <w:rPr>
          <w:b/>
        </w:rPr>
        <w:t>HÜKÜM</w:t>
      </w:r>
    </w:p>
    <w:p w:rsidR="005C1AC7" w:rsidRDefault="005C1AC7">
      <w:pPr>
        <w:tabs>
          <w:tab w:val="left" w:pos="1280"/>
        </w:tabs>
        <w:spacing w:after="100" w:line="288" w:lineRule="exact"/>
        <w:ind w:firstLine="857"/>
        <w:jc w:val="both"/>
      </w:pPr>
      <w:r>
        <w:t>Açıklanan gerekçelerle;</w:t>
      </w:r>
    </w:p>
    <w:p w:rsidR="005C1AC7" w:rsidRDefault="005C1AC7">
      <w:pPr>
        <w:tabs>
          <w:tab w:val="left" w:pos="1280"/>
        </w:tabs>
        <w:spacing w:after="100" w:line="288" w:lineRule="exact"/>
        <w:ind w:firstLine="857"/>
        <w:jc w:val="both"/>
      </w:pPr>
      <w:r>
        <w:t>A.</w:t>
      </w:r>
      <w:r>
        <w:tab/>
        <w:t>Makul sürede yargılanma hakkının ihlal edildiğine ilişkin iddianın KABUL EDİLEBİLİR OLDUĞUNA,</w:t>
      </w:r>
    </w:p>
    <w:p w:rsidR="005C1AC7" w:rsidRDefault="005C1AC7">
      <w:pPr>
        <w:tabs>
          <w:tab w:val="left" w:pos="1280"/>
        </w:tabs>
        <w:spacing w:after="100" w:line="288" w:lineRule="exact"/>
        <w:ind w:firstLine="857"/>
        <w:jc w:val="both"/>
      </w:pPr>
      <w:r>
        <w:t>B.</w:t>
      </w:r>
      <w:r>
        <w:tab/>
        <w:t>Anayasa’nın 36. maddesinde güvence altına alınan makul sürede yargılanma hakkının İHLAL EDİLDİĞİNE,</w:t>
      </w:r>
    </w:p>
    <w:p w:rsidR="005C1AC7" w:rsidRDefault="005C1AC7">
      <w:pPr>
        <w:tabs>
          <w:tab w:val="left" w:pos="1280"/>
        </w:tabs>
        <w:spacing w:after="100" w:line="288" w:lineRule="exact"/>
        <w:ind w:firstLine="857"/>
        <w:jc w:val="both"/>
      </w:pPr>
      <w:r>
        <w:t>C.</w:t>
      </w:r>
      <w:r>
        <w:tab/>
        <w:t>Başvurucuya net 19.200 TL manevi tazminat ÖDENMESİNE, tazminata ilişkin diğer taleplerin REDDİNE,</w:t>
      </w:r>
    </w:p>
    <w:p w:rsidR="005C1AC7" w:rsidRDefault="005C1AC7">
      <w:pPr>
        <w:tabs>
          <w:tab w:val="left" w:pos="1280"/>
        </w:tabs>
        <w:spacing w:after="100" w:line="288" w:lineRule="exact"/>
        <w:ind w:firstLine="857"/>
        <w:jc w:val="both"/>
      </w:pPr>
      <w:r>
        <w:lastRenderedPageBreak/>
        <w:t>D.</w:t>
      </w:r>
      <w:r>
        <w:tab/>
        <w:t>206,10 TL harç ve 1.800 TL vekâlet ücretinden oluşan toplam 2.006,10 TL yargılama giderinin BAŞVURUCUYA ÖDENMESİNE,</w:t>
      </w:r>
    </w:p>
    <w:p w:rsidR="005C1AC7" w:rsidRDefault="005C1AC7">
      <w:pPr>
        <w:tabs>
          <w:tab w:val="left" w:pos="1280"/>
        </w:tabs>
        <w:spacing w:after="100" w:line="288" w:lineRule="exact"/>
        <w:ind w:firstLine="857"/>
        <w:jc w:val="both"/>
      </w:pPr>
      <w:r>
        <w:t>E.</w:t>
      </w:r>
      <w:r>
        <w:tab/>
        <w:t>Ödemenin, kararın tebliğini takiben başvurucunun Maliye Bakanlığına başvuru tarihinden itibaren dört ay içinde yapılmasına, ödemede gecikme olması hâlinde bu sürenin sona erdiği tarihten ödeme tarihine kadar geçen süre için yasal FAİZ UYGULANMASINA,</w:t>
      </w:r>
    </w:p>
    <w:p w:rsidR="005C1AC7" w:rsidRDefault="005C1AC7">
      <w:pPr>
        <w:tabs>
          <w:tab w:val="left" w:pos="1280"/>
        </w:tabs>
        <w:spacing w:after="100" w:line="288" w:lineRule="exact"/>
        <w:ind w:firstLine="857"/>
        <w:jc w:val="both"/>
      </w:pPr>
      <w:r>
        <w:t>F.</w:t>
      </w:r>
      <w:r>
        <w:tab/>
        <w:t>Kararın bir örneğinin Yargıtay 5. Ceza Dairesine (E.2015/9430) GÖNDERİLMESİNE,</w:t>
      </w:r>
    </w:p>
    <w:p w:rsidR="005C1AC7" w:rsidRDefault="005C1AC7" w:rsidP="007C176A">
      <w:pPr>
        <w:tabs>
          <w:tab w:val="left" w:pos="1280"/>
        </w:tabs>
        <w:spacing w:after="100" w:line="288" w:lineRule="exact"/>
        <w:ind w:firstLine="857"/>
        <w:jc w:val="both"/>
      </w:pPr>
      <w:r>
        <w:t>G.</w:t>
      </w:r>
      <w:r>
        <w:tab/>
        <w:t>Kararın bir örneğinin Adalet Bakanlığına GÖNDERİLMESİNE 20/7/</w:t>
      </w:r>
      <w:proofErr w:type="gramStart"/>
      <w:r>
        <w:t>2017  tarihinde</w:t>
      </w:r>
      <w:proofErr w:type="gramEnd"/>
      <w:r>
        <w:t xml:space="preserve"> OYBİRLİĞİYLE karar verildi.</w:t>
      </w:r>
      <w:bookmarkStart w:id="0" w:name="_GoBack"/>
      <w:bookmarkEnd w:id="0"/>
    </w:p>
    <w:sectPr w:rsidR="005C1AC7" w:rsidSect="007C176A">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A68C5" w:rsidRDefault="001A68C5">
      <w:r>
        <w:separator/>
      </w:r>
    </w:p>
  </w:endnote>
  <w:endnote w:type="continuationSeparator" w:id="0">
    <w:p w:rsidR="001A68C5" w:rsidRDefault="001A68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Andale Sans UI">
    <w:altName w:val="Arial Unicode MS"/>
    <w:charset w:val="A2"/>
    <w:family w:val="auto"/>
    <w:pitch w:val="variable"/>
  </w:font>
  <w:font w:name="Liberation Sans">
    <w:panose1 w:val="020B0604020202020204"/>
    <w:charset w:val="A2"/>
    <w:family w:val="swiss"/>
    <w:pitch w:val="variable"/>
    <w:sig w:usb0="E0000AFF" w:usb1="500078FF" w:usb2="00000021" w:usb3="00000000" w:csb0="000001B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0002AFF" w:usb1="C000247B" w:usb2="00000009" w:usb3="00000000" w:csb0="000001FF" w:csb1="00000000"/>
  </w:font>
  <w:font w:name="Calibri">
    <w:panose1 w:val="020F05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1AC7" w:rsidRDefault="005C1AC7">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sidR="007C176A">
      <w:rPr>
        <w:noProof/>
        <w:color w:val="000000"/>
        <w:sz w:val="22"/>
      </w:rPr>
      <w:t>3</w:t>
    </w:r>
    <w:r>
      <w:rPr>
        <w:color w:val="000000"/>
        <w:sz w:val="22"/>
      </w:rPr>
      <w:fldChar w:fldCharType="end"/>
    </w:r>
  </w:p>
  <w:p w:rsidR="005C1AC7" w:rsidRDefault="005C1AC7">
    <w:pPr>
      <w:pStyle w:val="Altbilgi"/>
      <w:spacing w:line="288"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A68C5" w:rsidRDefault="001A68C5">
      <w:r>
        <w:separator/>
      </w:r>
    </w:p>
  </w:footnote>
  <w:footnote w:type="continuationSeparator" w:id="0">
    <w:p w:rsidR="001A68C5" w:rsidRDefault="001A68C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1AC7" w:rsidRDefault="005C1AC7">
    <w:pPr>
      <w:pStyle w:val="stbilgi"/>
      <w:tabs>
        <w:tab w:val="left" w:pos="2040"/>
      </w:tabs>
      <w:spacing w:line="288" w:lineRule="exact"/>
    </w:pPr>
    <w:r>
      <w:t>Başvuru Numarası</w:t>
    </w:r>
    <w:r>
      <w:tab/>
      <w:t>: 2014/17403</w:t>
    </w:r>
  </w:p>
  <w:p w:rsidR="005C1AC7" w:rsidRDefault="005C1AC7">
    <w:pPr>
      <w:pStyle w:val="stbilgi"/>
      <w:tabs>
        <w:tab w:val="left" w:pos="2040"/>
      </w:tabs>
      <w:spacing w:line="288" w:lineRule="exact"/>
    </w:pPr>
    <w:r>
      <w:t>Karar Tarihi</w:t>
    </w:r>
    <w:r>
      <w:tab/>
      <w:t xml:space="preserve">: </w:t>
    </w:r>
    <w:proofErr w:type="gramStart"/>
    <w:r>
      <w:t>20/7/2017</w:t>
    </w:r>
    <w:proofErr w:type="gramEnd"/>
  </w:p>
  <w:p w:rsidR="007C176A" w:rsidRDefault="007C176A">
    <w:pPr>
      <w:pStyle w:val="stbilgi"/>
      <w:tabs>
        <w:tab w:val="left" w:pos="204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4623"/>
    <w:rsid w:val="001A68C5"/>
    <w:rsid w:val="005C1AC7"/>
    <w:rsid w:val="007C176A"/>
    <w:rsid w:val="00876DB6"/>
    <w:rsid w:val="008B462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5B3D46F6-0397-493D-9969-35C09C1B91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P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ja-JP" w:bidi="fa-IR"/>
    </w:rPr>
  </w:style>
  <w:style w:type="paragraph" w:customStyle="1" w:styleId="edf1393440831590">
    <w:name w:val="edf_1393440831590"/>
    <w:pPr>
      <w:widowControl w:val="0"/>
      <w:suppressAutoHyphens/>
    </w:pPr>
    <w:rPr>
      <w:rFonts w:eastAsia="Andale Sans UI" w:cs="Tahoma"/>
      <w:kern w:val="1"/>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ja-JP" w:bidi="fa-IR"/>
    </w:rPr>
  </w:style>
  <w:style w:type="paragraph" w:customStyle="1" w:styleId="edf1450278888505">
    <w:name w:val="edf_1450278888505"/>
    <w:pPr>
      <w:widowControl w:val="0"/>
      <w:suppressAutoHyphens/>
    </w:pPr>
    <w:rPr>
      <w:rFonts w:eastAsia="Andale Sans UI" w:cs="Tahoma"/>
      <w:kern w:val="1"/>
      <w:sz w:val="24"/>
      <w:szCs w:val="24"/>
      <w:lang w:eastAsia="ja-JP" w:bidi="fa-IR"/>
    </w:rPr>
  </w:style>
  <w:style w:type="paragraph" w:customStyle="1" w:styleId="edf1432210244381">
    <w:name w:val="edf_1432210244381"/>
    <w:pPr>
      <w:widowControl w:val="0"/>
      <w:suppressAutoHyphens/>
    </w:pPr>
    <w:rPr>
      <w:rFonts w:eastAsia="Andale Sans UI" w:cs="Tahoma"/>
      <w:kern w:val="1"/>
      <w:sz w:val="24"/>
      <w:szCs w:val="24"/>
      <w:lang w:eastAsia="ja-JP" w:bidi="fa-IR"/>
    </w:rPr>
  </w:style>
  <w:style w:type="paragraph" w:customStyle="1" w:styleId="edf1362055586935">
    <w:name w:val="edf_1362055586935"/>
    <w:pPr>
      <w:widowControl w:val="0"/>
      <w:suppressAutoHyphens/>
    </w:pPr>
    <w:rPr>
      <w:rFonts w:eastAsia="Andale Sans UI" w:cs="Tahoma"/>
      <w:kern w:val="1"/>
      <w:sz w:val="24"/>
      <w:szCs w:val="24"/>
      <w:lang w:eastAsia="ja-JP" w:bidi="fa-IR"/>
    </w:rPr>
  </w:style>
  <w:style w:type="paragraph" w:customStyle="1" w:styleId="hvl-default">
    <w:name w:val="hvl-default"/>
    <w:pPr>
      <w:widowControl w:val="0"/>
      <w:suppressAutoHyphens/>
    </w:pPr>
    <w:rPr>
      <w:rFonts w:eastAsia="Andale Sans UI" w:cs="Tahoma"/>
      <w:kern w:val="1"/>
      <w:sz w:val="24"/>
      <w:szCs w:val="24"/>
      <w:lang w:eastAsia="ja-JP" w:bidi="fa-IR"/>
    </w:rPr>
  </w:style>
  <w:style w:type="paragraph" w:customStyle="1" w:styleId="edf1426498961152">
    <w:name w:val="edf_1426498961152"/>
    <w:pPr>
      <w:widowControl w:val="0"/>
      <w:suppressAutoHyphens/>
    </w:pPr>
    <w:rPr>
      <w:rFonts w:eastAsia="Andale Sans UI" w:cs="Tahoma"/>
      <w:kern w:val="1"/>
      <w:sz w:val="24"/>
      <w:szCs w:val="24"/>
      <w:lang w:eastAsia="ja-JP" w:bidi="fa-IR"/>
    </w:rPr>
  </w:style>
  <w:style w:type="paragraph" w:customStyle="1" w:styleId="edf1393440766750">
    <w:name w:val="edf_1393440766750"/>
    <w:pPr>
      <w:widowControl w:val="0"/>
      <w:suppressAutoHyphens/>
    </w:pPr>
    <w:rPr>
      <w:rFonts w:eastAsia="Andale Sans UI" w:cs="Tahoma"/>
      <w:kern w:val="1"/>
      <w:sz w:val="24"/>
      <w:szCs w:val="24"/>
      <w:lang w:eastAsia="ja-JP" w:bidi="fa-IR"/>
    </w:rPr>
  </w:style>
  <w:style w:type="paragraph" w:styleId="stbilgi">
    <w:name w:val="header"/>
    <w:pPr>
      <w:widowControl w:val="0"/>
      <w:suppressAutoHyphens/>
    </w:pPr>
    <w:rPr>
      <w:rFonts w:eastAsia="Andale Sans UI" w:cs="Tahoma"/>
      <w:kern w:val="1"/>
      <w:sz w:val="24"/>
      <w:szCs w:val="24"/>
      <w:lang w:eastAsia="ja-JP" w:bidi="fa-IR"/>
    </w:rPr>
  </w:style>
  <w:style w:type="paragraph" w:styleId="Altbilgi">
    <w:name w:val="footer"/>
    <w:pPr>
      <w:widowControl w:val="0"/>
      <w:suppressAutoHyphens/>
    </w:pPr>
    <w:rPr>
      <w:rFonts w:eastAsia="Andale Sans UI" w:cs="Tahoma"/>
      <w:kern w:val="1"/>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809</Words>
  <Characters>4617</Characters>
  <Application>Microsoft Office Word</Application>
  <DocSecurity>0</DocSecurity>
  <Lines>38</Lines>
  <Paragraphs>10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5416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AnayasaStajyer</dc:creator>
  <cp:keywords/>
  <dc:description/>
  <cp:lastModifiedBy>Samil ESSIZ</cp:lastModifiedBy>
  <cp:revision>4</cp:revision>
  <cp:lastPrinted>1899-12-31T21:00:00Z</cp:lastPrinted>
  <dcterms:created xsi:type="dcterms:W3CDTF">2019-07-04T11:58:00Z</dcterms:created>
  <dcterms:modified xsi:type="dcterms:W3CDTF">2019-09-05T07:06:00Z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 1">
    <vt:lpwstr/>
  </property>
  <property fmtid="{D5CDD505-2E9C-101B-9397-08002B2CF9AE}" pid="3" name="Info 2">
    <vt:lpwstr/>
  </property>
  <property fmtid="{D5CDD505-2E9C-101B-9397-08002B2CF9AE}" pid="4" name="Info 3">
    <vt:lpwstr/>
  </property>
  <property fmtid="{D5CDD505-2E9C-101B-9397-08002B2CF9AE}" pid="5" name="Info 4">
    <vt:lpwstr/>
  </property>
</Properties>
</file>