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6E35E7" w:rsidRDefault="006E35E7"/>
    <w:p w:rsidR="006E35E7" w:rsidRDefault="006E35E7">
      <w:r>
        <w:tab/>
      </w:r>
      <w:r>
        <w:tab/>
      </w:r>
    </w:p>
    <w:p w:rsidR="006E35E7" w:rsidRDefault="006E35E7"/>
    <w:p w:rsidR="006E35E7" w:rsidRDefault="006E35E7"/>
    <w:p w:rsidR="006E35E7" w:rsidRDefault="006E35E7"/>
    <w:p w:rsidR="006E35E7" w:rsidRDefault="006E35E7"/>
    <w:p w:rsidR="006E35E7" w:rsidRDefault="006E35E7">
      <w:pPr>
        <w:spacing w:after="100" w:line="288" w:lineRule="exact"/>
        <w:jc w:val="center"/>
      </w:pPr>
    </w:p>
    <w:p w:rsidR="006E35E7" w:rsidRDefault="006E35E7"/>
    <w:p w:rsidR="006E35E7" w:rsidRDefault="006E35E7"/>
    <w:p w:rsidR="006E35E7" w:rsidRDefault="006E35E7"/>
    <w:p w:rsidR="006E35E7" w:rsidRDefault="006E35E7">
      <w:pPr>
        <w:spacing w:line="288" w:lineRule="exact"/>
        <w:jc w:val="center"/>
      </w:pPr>
      <w:r>
        <w:rPr>
          <w:b/>
          <w:sz w:val="28"/>
        </w:rPr>
        <w:t>TÜRKİYE CUMHURİYETİ</w:t>
      </w:r>
    </w:p>
    <w:p w:rsidR="006E35E7" w:rsidRDefault="006E35E7"/>
    <w:p w:rsidR="006E35E7" w:rsidRDefault="006E35E7">
      <w:pPr>
        <w:spacing w:line="288" w:lineRule="exact"/>
        <w:jc w:val="center"/>
      </w:pPr>
      <w:r>
        <w:rPr>
          <w:b/>
          <w:sz w:val="32"/>
        </w:rPr>
        <w:t>ANAYASA MAHKEMESİ</w:t>
      </w:r>
    </w:p>
    <w:p w:rsidR="006E35E7" w:rsidRDefault="006E35E7"/>
    <w:p w:rsidR="006E35E7" w:rsidRDefault="006E35E7"/>
    <w:p w:rsidR="006E35E7" w:rsidRDefault="006E35E7"/>
    <w:p w:rsidR="006E35E7" w:rsidRDefault="006E35E7"/>
    <w:p w:rsidR="006E35E7" w:rsidRDefault="006E35E7">
      <w:pPr>
        <w:spacing w:line="288" w:lineRule="exact"/>
        <w:jc w:val="center"/>
      </w:pPr>
      <w:r>
        <w:rPr>
          <w:b/>
        </w:rPr>
        <w:t>İKİNCİ BÖLÜM</w:t>
      </w:r>
    </w:p>
    <w:p w:rsidR="006E35E7" w:rsidRDefault="006E35E7"/>
    <w:p w:rsidR="006E35E7" w:rsidRDefault="006E35E7"/>
    <w:p w:rsidR="006E35E7" w:rsidRDefault="006E35E7"/>
    <w:p w:rsidR="006E35E7" w:rsidRDefault="006E35E7">
      <w:pPr>
        <w:spacing w:line="288" w:lineRule="exact"/>
        <w:jc w:val="center"/>
      </w:pPr>
      <w:r>
        <w:rPr>
          <w:b/>
        </w:rPr>
        <w:t>KARAR</w:t>
      </w:r>
    </w:p>
    <w:p w:rsidR="006E35E7" w:rsidRDefault="006E35E7">
      <w:pPr>
        <w:spacing w:line="288" w:lineRule="exact"/>
        <w:jc w:val="center"/>
      </w:pPr>
    </w:p>
    <w:p w:rsidR="006E35E7" w:rsidRDefault="006E35E7">
      <w:pPr>
        <w:spacing w:line="288" w:lineRule="exact"/>
        <w:jc w:val="center"/>
      </w:pPr>
    </w:p>
    <w:p w:rsidR="006E35E7" w:rsidRDefault="006E35E7">
      <w:pPr>
        <w:spacing w:line="288" w:lineRule="exact"/>
        <w:jc w:val="center"/>
      </w:pPr>
    </w:p>
    <w:p w:rsidR="006E35E7" w:rsidRDefault="006E35E7">
      <w:pPr>
        <w:spacing w:line="288" w:lineRule="exact"/>
        <w:jc w:val="center"/>
      </w:pPr>
      <w:r>
        <w:rPr>
          <w:b/>
        </w:rPr>
        <w:t>FEYZİ İŞBAŞARAN BAŞVURUSU</w:t>
      </w:r>
    </w:p>
    <w:p w:rsidR="006E35E7" w:rsidRDefault="006E35E7">
      <w:pPr>
        <w:spacing w:line="288" w:lineRule="exact"/>
        <w:jc w:val="center"/>
      </w:pPr>
    </w:p>
    <w:p w:rsidR="006E35E7" w:rsidRDefault="006E35E7">
      <w:pPr>
        <w:spacing w:line="288" w:lineRule="exact"/>
        <w:jc w:val="center"/>
      </w:pPr>
      <w:r>
        <w:t>(Başvuru Numarası: 2014/19529)</w:t>
      </w:r>
    </w:p>
    <w:p w:rsidR="006E35E7" w:rsidRDefault="006E35E7">
      <w:pPr>
        <w:spacing w:line="288" w:lineRule="exact"/>
        <w:jc w:val="center"/>
      </w:pPr>
    </w:p>
    <w:p w:rsidR="006E35E7" w:rsidRDefault="006E35E7">
      <w:pPr>
        <w:spacing w:line="288" w:lineRule="exact"/>
        <w:jc w:val="center"/>
      </w:pPr>
    </w:p>
    <w:p w:rsidR="006E35E7" w:rsidRDefault="006E35E7"/>
    <w:p w:rsidR="006F5834" w:rsidRDefault="006E35E7">
      <w:pPr>
        <w:spacing w:line="288" w:lineRule="exact"/>
        <w:jc w:val="center"/>
        <w:sectPr w:rsidR="006F5834" w:rsidSect="006F5834">
          <w:headerReference w:type="default" r:id="rId6"/>
          <w:footerReference w:type="default" r:id="rId7"/>
          <w:pgSz w:w="11906" w:h="16838"/>
          <w:pgMar w:top="976" w:right="1417" w:bottom="941" w:left="1417" w:header="400" w:footer="400" w:gutter="0"/>
          <w:cols w:space="708"/>
          <w:titlePg/>
          <w:docGrid w:linePitch="326"/>
        </w:sectPr>
      </w:pPr>
      <w:r>
        <w:t xml:space="preserve">Karar Tarihi: </w:t>
      </w:r>
      <w:proofErr w:type="gramStart"/>
      <w:r>
        <w:t>21/9/2017</w:t>
      </w:r>
      <w:proofErr w:type="gramEnd"/>
    </w:p>
    <w:p w:rsidR="006E35E7" w:rsidRDefault="006E35E7">
      <w:pPr>
        <w:spacing w:line="288" w:lineRule="exact"/>
        <w:jc w:val="center"/>
      </w:pPr>
    </w:p>
    <w:p w:rsidR="006E35E7" w:rsidRDefault="006E35E7">
      <w:pPr>
        <w:spacing w:line="288" w:lineRule="exact"/>
        <w:jc w:val="center"/>
      </w:pPr>
      <w:r>
        <w:rPr>
          <w:b/>
        </w:rPr>
        <w:t>İKİNCİ BÖLÜM</w:t>
      </w:r>
    </w:p>
    <w:p w:rsidR="006E35E7" w:rsidRDefault="006E35E7">
      <w:pPr>
        <w:spacing w:line="288" w:lineRule="exact"/>
        <w:jc w:val="center"/>
      </w:pPr>
    </w:p>
    <w:p w:rsidR="006E35E7" w:rsidRDefault="006E35E7">
      <w:pPr>
        <w:spacing w:line="288" w:lineRule="exact"/>
        <w:jc w:val="center"/>
      </w:pPr>
    </w:p>
    <w:p w:rsidR="006E35E7" w:rsidRDefault="006E35E7">
      <w:pPr>
        <w:spacing w:line="288" w:lineRule="exact"/>
        <w:jc w:val="center"/>
      </w:pPr>
      <w:r>
        <w:rPr>
          <w:b/>
        </w:rPr>
        <w:t>KARAR</w:t>
      </w:r>
    </w:p>
    <w:p w:rsidR="006E35E7" w:rsidRDefault="006E35E7">
      <w:pPr>
        <w:spacing w:line="288" w:lineRule="exact"/>
        <w:ind w:firstLine="829"/>
      </w:pPr>
    </w:p>
    <w:p w:rsidR="006E35E7" w:rsidRDefault="006E35E7">
      <w:pPr>
        <w:spacing w:line="288" w:lineRule="exact"/>
        <w:ind w:firstLine="829"/>
      </w:pPr>
    </w:p>
    <w:p w:rsidR="006E35E7" w:rsidRDefault="006E35E7">
      <w:pPr>
        <w:spacing w:line="288" w:lineRule="exact"/>
        <w:ind w:firstLine="829"/>
      </w:pPr>
    </w:p>
    <w:p w:rsidR="006E35E7" w:rsidRDefault="006E35E7">
      <w:pPr>
        <w:pStyle w:val="edf1393440552765"/>
        <w:tabs>
          <w:tab w:val="left" w:pos="2880"/>
          <w:tab w:val="left" w:pos="3100"/>
        </w:tabs>
        <w:spacing w:after="100" w:line="288" w:lineRule="exact"/>
        <w:ind w:firstLine="857"/>
        <w:jc w:val="both"/>
        <w:rPr>
          <w:b/>
        </w:rPr>
      </w:pPr>
      <w:r>
        <w:rPr>
          <w:b/>
        </w:rPr>
        <w:t>Başkan</w:t>
      </w:r>
      <w:r>
        <w:tab/>
      </w:r>
      <w:r>
        <w:rPr>
          <w:b/>
        </w:rPr>
        <w:t>:</w:t>
      </w:r>
      <w:r>
        <w:t xml:space="preserve"> Engin YILDIRIM</w:t>
      </w:r>
    </w:p>
    <w:p w:rsidR="006E35E7" w:rsidRDefault="006E35E7">
      <w:pPr>
        <w:pStyle w:val="edf1449480255089"/>
        <w:tabs>
          <w:tab w:val="left" w:pos="2880"/>
          <w:tab w:val="left" w:pos="3100"/>
        </w:tabs>
        <w:spacing w:after="100" w:line="288" w:lineRule="exact"/>
        <w:ind w:firstLine="857"/>
        <w:jc w:val="both"/>
      </w:pPr>
      <w:r>
        <w:rPr>
          <w:b/>
        </w:rPr>
        <w:t>Üyeler</w:t>
      </w:r>
      <w:r>
        <w:tab/>
      </w:r>
      <w:r>
        <w:rPr>
          <w:b/>
        </w:rPr>
        <w:t xml:space="preserve">: </w:t>
      </w:r>
      <w:r>
        <w:t>Celal Mümtaz AKINCI</w:t>
      </w:r>
    </w:p>
    <w:p w:rsidR="006E35E7" w:rsidRDefault="006F5834">
      <w:pPr>
        <w:pStyle w:val="edf1393440552765"/>
        <w:tabs>
          <w:tab w:val="left" w:pos="2880"/>
          <w:tab w:val="left" w:pos="3100"/>
        </w:tabs>
        <w:spacing w:after="100" w:line="288" w:lineRule="exact"/>
        <w:ind w:firstLine="857"/>
        <w:jc w:val="both"/>
      </w:pPr>
      <w:r>
        <w:tab/>
        <w:t xml:space="preserve">  </w:t>
      </w:r>
      <w:r w:rsidR="006E35E7">
        <w:t>Muammer TOPAL</w:t>
      </w:r>
    </w:p>
    <w:p w:rsidR="006E35E7" w:rsidRDefault="006E35E7">
      <w:pPr>
        <w:pStyle w:val="edf1393440552765"/>
        <w:tabs>
          <w:tab w:val="left" w:pos="2320"/>
          <w:tab w:val="left" w:pos="2580"/>
        </w:tabs>
        <w:spacing w:after="100" w:line="288" w:lineRule="exact"/>
        <w:ind w:firstLine="857"/>
        <w:jc w:val="both"/>
      </w:pPr>
      <w:r>
        <w:t xml:space="preserve">                                    M. Emin KUZ</w:t>
      </w:r>
    </w:p>
    <w:p w:rsidR="006E35E7" w:rsidRDefault="006E35E7">
      <w:pPr>
        <w:pStyle w:val="edf1393440552765"/>
        <w:tabs>
          <w:tab w:val="left" w:pos="2320"/>
          <w:tab w:val="left" w:pos="2580"/>
        </w:tabs>
        <w:spacing w:after="100" w:line="288" w:lineRule="exact"/>
        <w:ind w:firstLine="857"/>
        <w:jc w:val="both"/>
        <w:rPr>
          <w:b/>
        </w:rPr>
      </w:pPr>
      <w:r>
        <w:t xml:space="preserve">                                    Recai AKYEL</w:t>
      </w:r>
      <w:r>
        <w:tab/>
      </w:r>
      <w:r>
        <w:rPr>
          <w:b/>
        </w:rPr>
        <w:t xml:space="preserve"> </w:t>
      </w:r>
    </w:p>
    <w:p w:rsidR="006E35E7" w:rsidRDefault="006E35E7">
      <w:pPr>
        <w:spacing w:after="100" w:line="288" w:lineRule="exact"/>
        <w:ind w:firstLine="857"/>
        <w:jc w:val="both"/>
        <w:rPr>
          <w:b/>
        </w:rPr>
      </w:pPr>
      <w:r>
        <w:rPr>
          <w:b/>
        </w:rPr>
        <w:t>Raportör Yrd.</w:t>
      </w:r>
      <w:r>
        <w:tab/>
      </w:r>
      <w:r>
        <w:rPr>
          <w:b/>
        </w:rPr>
        <w:t>:</w:t>
      </w:r>
      <w:r w:rsidR="006F5834">
        <w:rPr>
          <w:b/>
        </w:rPr>
        <w:t xml:space="preserve"> </w:t>
      </w:r>
      <w:r>
        <w:t>Yusuf Enes KAYA</w:t>
      </w:r>
    </w:p>
    <w:p w:rsidR="006E35E7" w:rsidRDefault="006E35E7">
      <w:pPr>
        <w:pStyle w:val="edf1450278888505"/>
        <w:spacing w:after="100" w:line="288" w:lineRule="exact"/>
        <w:ind w:firstLine="857"/>
        <w:jc w:val="both"/>
        <w:rPr>
          <w:b/>
        </w:rPr>
      </w:pPr>
      <w:r>
        <w:rPr>
          <w:b/>
        </w:rPr>
        <w:t>Başvurucu</w:t>
      </w:r>
      <w:r>
        <w:tab/>
      </w:r>
      <w:r>
        <w:rPr>
          <w:b/>
        </w:rPr>
        <w:t xml:space="preserve">: </w:t>
      </w:r>
      <w:r>
        <w:t xml:space="preserve">Feyzi İŞBAŞARAN </w:t>
      </w:r>
    </w:p>
    <w:p w:rsidR="006E35E7" w:rsidRDefault="006E35E7">
      <w:pPr>
        <w:pStyle w:val="edf1450278888505"/>
        <w:tabs>
          <w:tab w:val="left" w:pos="2880"/>
        </w:tabs>
        <w:spacing w:after="85" w:line="288" w:lineRule="exact"/>
        <w:ind w:firstLine="857"/>
        <w:jc w:val="both"/>
      </w:pPr>
      <w:r>
        <w:rPr>
          <w:b/>
        </w:rPr>
        <w:t>Vekili</w:t>
      </w:r>
      <w:r>
        <w:tab/>
      </w:r>
      <w:r>
        <w:rPr>
          <w:b/>
        </w:rPr>
        <w:t xml:space="preserve">: </w:t>
      </w:r>
      <w:r>
        <w:t>Av. Muzaffer DEĞİRMENCİ</w:t>
      </w:r>
    </w:p>
    <w:p w:rsidR="006E35E7" w:rsidRDefault="006E35E7">
      <w:pPr>
        <w:pStyle w:val="edf1393440552765"/>
        <w:spacing w:after="85" w:line="288" w:lineRule="exact"/>
        <w:ind w:firstLine="857"/>
        <w:jc w:val="both"/>
      </w:pPr>
    </w:p>
    <w:p w:rsidR="006E35E7" w:rsidRDefault="006E35E7">
      <w:pPr>
        <w:tabs>
          <w:tab w:val="left" w:pos="1280"/>
        </w:tabs>
        <w:spacing w:after="85" w:line="288" w:lineRule="exact"/>
        <w:ind w:firstLine="857"/>
        <w:jc w:val="both"/>
      </w:pPr>
      <w:r>
        <w:rPr>
          <w:b/>
        </w:rPr>
        <w:t>I.</w:t>
      </w:r>
      <w:r>
        <w:tab/>
      </w:r>
      <w:r>
        <w:rPr>
          <w:b/>
        </w:rPr>
        <w:t>BAŞVURUNUN KONUSU</w:t>
      </w:r>
    </w:p>
    <w:p w:rsidR="006E35E7" w:rsidRDefault="006E35E7">
      <w:pPr>
        <w:pStyle w:val="edf1450279197849"/>
        <w:tabs>
          <w:tab w:val="left" w:pos="1280"/>
        </w:tabs>
        <w:spacing w:after="85" w:line="288" w:lineRule="exact"/>
        <w:ind w:firstLine="857"/>
        <w:jc w:val="both"/>
        <w:rPr>
          <w:b/>
        </w:rPr>
      </w:pPr>
      <w:r>
        <w:t>1.</w:t>
      </w:r>
      <w:r>
        <w:tab/>
        <w:t>Başvuru, tutuklamanın hukuki olmaması nedeniyle kişi hürriyeti ve güvenliği hakkının ihlal edildiği iddiasına ilişkindir.</w:t>
      </w:r>
    </w:p>
    <w:p w:rsidR="006E35E7" w:rsidRDefault="006E35E7">
      <w:pPr>
        <w:pStyle w:val="edf1450279197849"/>
        <w:tabs>
          <w:tab w:val="left" w:pos="1280"/>
        </w:tabs>
        <w:spacing w:after="85" w:line="288" w:lineRule="exact"/>
        <w:ind w:firstLine="857"/>
        <w:jc w:val="both"/>
      </w:pPr>
      <w:r>
        <w:rPr>
          <w:b/>
        </w:rPr>
        <w:t>II.</w:t>
      </w:r>
      <w:r>
        <w:tab/>
      </w:r>
      <w:r>
        <w:rPr>
          <w:b/>
        </w:rPr>
        <w:t>BAŞVURU SÜRECİ</w:t>
      </w:r>
    </w:p>
    <w:p w:rsidR="006E35E7" w:rsidRDefault="006E35E7">
      <w:pPr>
        <w:pStyle w:val="edf1450279197849"/>
        <w:tabs>
          <w:tab w:val="left" w:pos="1280"/>
        </w:tabs>
        <w:spacing w:after="85" w:line="288" w:lineRule="exact"/>
        <w:ind w:firstLine="857"/>
        <w:jc w:val="both"/>
      </w:pPr>
      <w:r>
        <w:t>2.</w:t>
      </w:r>
      <w:r>
        <w:tab/>
        <w:t xml:space="preserve">Başvuru </w:t>
      </w:r>
      <w:proofErr w:type="gramStart"/>
      <w:r>
        <w:t>16/12/2014</w:t>
      </w:r>
      <w:proofErr w:type="gramEnd"/>
      <w:r>
        <w:t xml:space="preserve"> tarihinde yapılmıştır. </w:t>
      </w:r>
    </w:p>
    <w:p w:rsidR="006E35E7" w:rsidRDefault="006E35E7">
      <w:pPr>
        <w:pStyle w:val="edf1450279197849"/>
        <w:tabs>
          <w:tab w:val="left" w:pos="1280"/>
        </w:tabs>
        <w:spacing w:after="85" w:line="288" w:lineRule="exact"/>
        <w:ind w:firstLine="857"/>
        <w:jc w:val="both"/>
      </w:pPr>
      <w:r>
        <w:t>3.</w:t>
      </w:r>
      <w:r>
        <w:tab/>
        <w:t>Başvuru, başvuru formu ve eklerinin idari yönden yapılan ön incelemesinden sonra Komisyona sunulmuştur.</w:t>
      </w:r>
    </w:p>
    <w:p w:rsidR="006E35E7" w:rsidRDefault="006E35E7">
      <w:pPr>
        <w:tabs>
          <w:tab w:val="left" w:pos="1280"/>
        </w:tabs>
        <w:spacing w:after="85" w:line="288" w:lineRule="exact"/>
        <w:ind w:firstLine="857"/>
        <w:jc w:val="both"/>
      </w:pPr>
      <w:r>
        <w:t>4.</w:t>
      </w:r>
      <w:r>
        <w:tab/>
        <w:t xml:space="preserve">Komisyonca başvurunun kabul edilebilirlik incelemesinin Bölüm tarafından yapılmasına karar verilmiştir. </w:t>
      </w:r>
    </w:p>
    <w:p w:rsidR="006E35E7" w:rsidRDefault="006E35E7">
      <w:pPr>
        <w:tabs>
          <w:tab w:val="left" w:pos="1280"/>
        </w:tabs>
        <w:spacing w:after="85" w:line="288" w:lineRule="exact"/>
        <w:ind w:firstLine="857"/>
        <w:jc w:val="both"/>
        <w:rPr>
          <w:b/>
        </w:rPr>
      </w:pPr>
      <w:r>
        <w:t>5.</w:t>
      </w:r>
      <w:r>
        <w:tab/>
        <w:t xml:space="preserve">Başvuru belgelerinin bir örneği bilgi için Adalet Bakanlığına (Bakanlık) gönderilmiştir. Bakanlık, görüşünü bildirmiştir. Başvurucu, Bakanlığın görüşüne karşı beyanda bulunmamıştır. </w:t>
      </w:r>
    </w:p>
    <w:p w:rsidR="006E35E7" w:rsidRDefault="006E35E7">
      <w:pPr>
        <w:pStyle w:val="edf1450279197849"/>
        <w:tabs>
          <w:tab w:val="left" w:pos="1280"/>
        </w:tabs>
        <w:spacing w:after="85" w:line="288" w:lineRule="exact"/>
        <w:ind w:firstLine="857"/>
        <w:jc w:val="both"/>
      </w:pPr>
      <w:r>
        <w:rPr>
          <w:b/>
        </w:rPr>
        <w:t>III.</w:t>
      </w:r>
      <w:r>
        <w:tab/>
      </w:r>
      <w:r>
        <w:rPr>
          <w:b/>
        </w:rPr>
        <w:t>OLAY VE OLGULAR</w:t>
      </w:r>
    </w:p>
    <w:p w:rsidR="006E35E7" w:rsidRDefault="006E35E7">
      <w:pPr>
        <w:tabs>
          <w:tab w:val="left" w:pos="1280"/>
        </w:tabs>
        <w:spacing w:after="85" w:line="288" w:lineRule="exact"/>
        <w:ind w:firstLine="857"/>
        <w:jc w:val="both"/>
      </w:pPr>
      <w:r>
        <w:t>6.</w:t>
      </w:r>
      <w:r>
        <w:tab/>
        <w:t>Başvuru formu ve eklerinde ifade edildiği şekliyle ve Ulusal Yargı Ağı Bilişim Sistemi (UYAP) aracılığıyla erişilen bilgi ve belgeler çerçevesinde ilgili olaylar özetle şöyledir:</w:t>
      </w:r>
    </w:p>
    <w:p w:rsidR="006E35E7" w:rsidRDefault="006E35E7">
      <w:pPr>
        <w:tabs>
          <w:tab w:val="left" w:pos="1280"/>
        </w:tabs>
        <w:spacing w:after="85" w:line="288" w:lineRule="exact"/>
        <w:ind w:firstLine="857"/>
        <w:jc w:val="both"/>
      </w:pPr>
      <w:r>
        <w:t>7.</w:t>
      </w:r>
      <w:r>
        <w:tab/>
        <w:t xml:space="preserve">Başvurucu geçmişte farklı dönemlerde milletvekili olarak seçilmiştir. Başvurucu, Cumhurbaşkanının, Başbakan ve Adalet ve Kalkınma Partisi Genel Başkanı olarak görev yaptığı dönemde bu partiye mensup olarak bir süre milletvekilliği yapmıştır. </w:t>
      </w:r>
    </w:p>
    <w:p w:rsidR="006E35E7" w:rsidRDefault="006E35E7">
      <w:pPr>
        <w:tabs>
          <w:tab w:val="left" w:pos="1280"/>
        </w:tabs>
        <w:spacing w:after="85" w:line="288" w:lineRule="exact"/>
        <w:ind w:firstLine="857"/>
        <w:jc w:val="both"/>
      </w:pPr>
      <w:r>
        <w:t>8.</w:t>
      </w:r>
      <w:r>
        <w:tab/>
        <w:t xml:space="preserve">Başvurucu hakkında çıkarılan bir yakalama emrine istinaden </w:t>
      </w:r>
      <w:proofErr w:type="gramStart"/>
      <w:r>
        <w:t>7/12/2014</w:t>
      </w:r>
      <w:proofErr w:type="gramEnd"/>
      <w:r>
        <w:t xml:space="preserve"> tarihinde saat 9.30 sıralarında adliyeye sevk edildiği esnada Cumhurbaşkanlığı avukatları Taksim Polis Merkezine gelerek başvurucunun "</w:t>
      </w:r>
      <w:proofErr w:type="spellStart"/>
      <w:r>
        <w:t>Twitter</w:t>
      </w:r>
      <w:proofErr w:type="spellEnd"/>
      <w:r>
        <w:t>" isimli sosyal paylaşım sitesi üzerinden Cumhurbaşkanına hakaret ettiği yönünde şikâyette bulunmuşlardır.</w:t>
      </w:r>
    </w:p>
    <w:p w:rsidR="006E35E7" w:rsidRDefault="006E35E7">
      <w:pPr>
        <w:tabs>
          <w:tab w:val="left" w:pos="1280"/>
        </w:tabs>
        <w:spacing w:after="85" w:line="288" w:lineRule="exact"/>
        <w:ind w:firstLine="857"/>
        <w:jc w:val="both"/>
        <w:rPr>
          <w:i/>
          <w:iCs/>
        </w:rPr>
      </w:pPr>
      <w:r>
        <w:t>9.</w:t>
      </w:r>
      <w:r>
        <w:tab/>
        <w:t>Başvurucuya ait anılan sosyal medya hesabından aşağıda belirtilen paylaşımların yapıldığı tespit edilmiştir:</w:t>
      </w:r>
    </w:p>
    <w:p w:rsidR="006E35E7" w:rsidRDefault="006E35E7">
      <w:pPr>
        <w:tabs>
          <w:tab w:val="left" w:pos="1280"/>
        </w:tabs>
        <w:spacing w:after="57" w:line="288" w:lineRule="exact"/>
        <w:ind w:left="892" w:firstLine="408"/>
        <w:jc w:val="both"/>
        <w:rPr>
          <w:i/>
          <w:iCs/>
          <w:sz w:val="22"/>
        </w:rPr>
      </w:pPr>
      <w:r>
        <w:rPr>
          <w:i/>
          <w:iCs/>
        </w:rPr>
        <w:t>"S</w:t>
      </w:r>
      <w:r>
        <w:rPr>
          <w:i/>
          <w:iCs/>
          <w:sz w:val="22"/>
        </w:rPr>
        <w:t xml:space="preserve">avcı </w:t>
      </w:r>
      <w:proofErr w:type="gramStart"/>
      <w:r>
        <w:rPr>
          <w:i/>
          <w:iCs/>
          <w:sz w:val="22"/>
        </w:rPr>
        <w:t>uyuyormuş…Bekliyorum</w:t>
      </w:r>
      <w:proofErr w:type="gramEnd"/>
      <w:r>
        <w:rPr>
          <w:i/>
          <w:iCs/>
          <w:sz w:val="22"/>
        </w:rPr>
        <w:t>. Beni korkutmanız mümkün değil. Çok daha sert yazacağım. Seni indireceğim. HIRSIZ"</w:t>
      </w:r>
    </w:p>
    <w:p w:rsidR="006E35E7" w:rsidRDefault="006E35E7">
      <w:pPr>
        <w:tabs>
          <w:tab w:val="left" w:pos="1280"/>
        </w:tabs>
        <w:spacing w:after="57" w:line="288" w:lineRule="exact"/>
        <w:ind w:left="892" w:firstLine="408"/>
        <w:jc w:val="both"/>
        <w:rPr>
          <w:i/>
          <w:iCs/>
          <w:sz w:val="22"/>
        </w:rPr>
      </w:pPr>
      <w:r>
        <w:rPr>
          <w:i/>
          <w:iCs/>
          <w:sz w:val="22"/>
        </w:rPr>
        <w:t>"Ulan p</w:t>
      </w:r>
      <w:proofErr w:type="gramStart"/>
      <w:r>
        <w:rPr>
          <w:i/>
          <w:iCs/>
          <w:sz w:val="22"/>
        </w:rPr>
        <w:t>..</w:t>
      </w:r>
      <w:proofErr w:type="gramEnd"/>
      <w:r>
        <w:rPr>
          <w:i/>
          <w:iCs/>
          <w:sz w:val="22"/>
        </w:rPr>
        <w:t xml:space="preserve"> . Biz 12 Eylül </w:t>
      </w:r>
      <w:proofErr w:type="spellStart"/>
      <w:r>
        <w:rPr>
          <w:i/>
          <w:iCs/>
          <w:sz w:val="22"/>
        </w:rPr>
        <w:t>Mamaktan</w:t>
      </w:r>
      <w:proofErr w:type="spellEnd"/>
      <w:r>
        <w:rPr>
          <w:i/>
          <w:iCs/>
          <w:sz w:val="22"/>
        </w:rPr>
        <w:t xml:space="preserve"> geliyoruz. Sen kimsin HIRSIZ?"</w:t>
      </w:r>
    </w:p>
    <w:p w:rsidR="006E35E7" w:rsidRDefault="006E35E7">
      <w:pPr>
        <w:tabs>
          <w:tab w:val="left" w:pos="1280"/>
        </w:tabs>
        <w:spacing w:after="57" w:line="288" w:lineRule="exact"/>
        <w:ind w:left="892" w:firstLine="408"/>
        <w:jc w:val="both"/>
        <w:rPr>
          <w:i/>
          <w:iCs/>
          <w:sz w:val="22"/>
        </w:rPr>
      </w:pPr>
      <w:r>
        <w:rPr>
          <w:i/>
          <w:iCs/>
          <w:sz w:val="22"/>
        </w:rPr>
        <w:lastRenderedPageBreak/>
        <w:t>"Senin gibi hırsızdan zerre kadar korkan Bingöl olsun. Seni daha sert yazacağım."</w:t>
      </w:r>
    </w:p>
    <w:p w:rsidR="006E35E7" w:rsidRDefault="006E35E7">
      <w:pPr>
        <w:tabs>
          <w:tab w:val="left" w:pos="1280"/>
        </w:tabs>
        <w:spacing w:after="57" w:line="288" w:lineRule="exact"/>
        <w:ind w:left="892" w:firstLine="408"/>
        <w:jc w:val="both"/>
        <w:rPr>
          <w:i/>
          <w:iCs/>
          <w:sz w:val="22"/>
        </w:rPr>
      </w:pPr>
      <w:r>
        <w:rPr>
          <w:i/>
          <w:iCs/>
          <w:sz w:val="22"/>
        </w:rPr>
        <w:t>"Saat bu saat Diktatör bizi karakola çağırmış. Çok da S…</w:t>
      </w:r>
      <w:proofErr w:type="spellStart"/>
      <w:r>
        <w:rPr>
          <w:i/>
          <w:iCs/>
          <w:sz w:val="22"/>
        </w:rPr>
        <w:t>deydi</w:t>
      </w:r>
      <w:proofErr w:type="spellEnd"/>
      <w:r>
        <w:rPr>
          <w:i/>
          <w:iCs/>
          <w:sz w:val="22"/>
        </w:rPr>
        <w:t xml:space="preserve"> zaten. Direnin. Bu bir savaş"</w:t>
      </w:r>
    </w:p>
    <w:p w:rsidR="006E35E7" w:rsidRDefault="006E35E7">
      <w:pPr>
        <w:tabs>
          <w:tab w:val="left" w:pos="1280"/>
        </w:tabs>
        <w:spacing w:after="57" w:line="288" w:lineRule="exact"/>
        <w:ind w:left="892" w:firstLine="408"/>
        <w:jc w:val="both"/>
        <w:rPr>
          <w:i/>
          <w:iCs/>
          <w:sz w:val="22"/>
        </w:rPr>
      </w:pPr>
      <w:r>
        <w:rPr>
          <w:i/>
          <w:iCs/>
          <w:sz w:val="22"/>
        </w:rPr>
        <w:t xml:space="preserve">"Diktatör emir vermiş. Feyzi </w:t>
      </w:r>
      <w:proofErr w:type="spellStart"/>
      <w:r>
        <w:rPr>
          <w:i/>
          <w:iCs/>
          <w:sz w:val="22"/>
        </w:rPr>
        <w:t>İşbaşaran’ı</w:t>
      </w:r>
      <w:proofErr w:type="spellEnd"/>
      <w:r>
        <w:rPr>
          <w:i/>
          <w:iCs/>
          <w:sz w:val="22"/>
        </w:rPr>
        <w:t xml:space="preserve"> sabah alın korkutun. Çok da s…</w:t>
      </w:r>
      <w:proofErr w:type="spellStart"/>
      <w:r>
        <w:rPr>
          <w:i/>
          <w:iCs/>
          <w:sz w:val="22"/>
        </w:rPr>
        <w:t>deydin</w:t>
      </w:r>
      <w:proofErr w:type="spellEnd"/>
      <w:r>
        <w:rPr>
          <w:i/>
          <w:iCs/>
          <w:sz w:val="22"/>
        </w:rPr>
        <w:t xml:space="preserve"> zaten. Hırsız. Sen sokakta gideceksin.” Londra’dan geldim. </w:t>
      </w:r>
      <w:proofErr w:type="gramStart"/>
      <w:r>
        <w:rPr>
          <w:i/>
          <w:iCs/>
          <w:sz w:val="22"/>
        </w:rPr>
        <w:t xml:space="preserve">Saat bu saat. </w:t>
      </w:r>
      <w:proofErr w:type="gramEnd"/>
      <w:r>
        <w:rPr>
          <w:i/>
          <w:iCs/>
          <w:sz w:val="22"/>
        </w:rPr>
        <w:t>Tayyip’in polisleri otelde kaldığım odayı bastı, giyinip gidiyorum. Senden korkan senin kadar alçak"</w:t>
      </w:r>
    </w:p>
    <w:p w:rsidR="006E35E7" w:rsidRDefault="006E35E7">
      <w:pPr>
        <w:pStyle w:val="edf1421061962790"/>
        <w:tabs>
          <w:tab w:val="left" w:pos="4141"/>
        </w:tabs>
        <w:spacing w:after="57" w:line="288" w:lineRule="exact"/>
        <w:ind w:left="892" w:firstLine="448"/>
        <w:jc w:val="both"/>
        <w:rPr>
          <w:i/>
          <w:iCs/>
          <w:sz w:val="22"/>
        </w:rPr>
      </w:pPr>
      <w:r>
        <w:rPr>
          <w:i/>
          <w:iCs/>
          <w:sz w:val="22"/>
        </w:rPr>
        <w:t xml:space="preserve">"Haysiyetsiz diktatör, sen sabah 06’da otelden adam mı </w:t>
      </w:r>
      <w:proofErr w:type="spellStart"/>
      <w:r>
        <w:rPr>
          <w:i/>
          <w:iCs/>
          <w:sz w:val="22"/>
        </w:rPr>
        <w:t>alıyosun</w:t>
      </w:r>
      <w:proofErr w:type="spellEnd"/>
      <w:r>
        <w:rPr>
          <w:i/>
          <w:iCs/>
          <w:sz w:val="22"/>
        </w:rPr>
        <w:t>? ... Sen kesinlikle ölümü hak ettin. Adi Alçak"</w:t>
      </w:r>
    </w:p>
    <w:p w:rsidR="006E35E7" w:rsidRDefault="006E35E7">
      <w:pPr>
        <w:pStyle w:val="edf1421061962790"/>
        <w:tabs>
          <w:tab w:val="left" w:pos="4141"/>
        </w:tabs>
        <w:spacing w:after="57" w:line="288" w:lineRule="exact"/>
        <w:ind w:left="892" w:firstLine="448"/>
        <w:jc w:val="both"/>
        <w:rPr>
          <w:i/>
          <w:iCs/>
          <w:sz w:val="22"/>
        </w:rPr>
      </w:pPr>
      <w:r>
        <w:rPr>
          <w:i/>
          <w:iCs/>
          <w:sz w:val="22"/>
        </w:rPr>
        <w:t xml:space="preserve">"Hodri </w:t>
      </w:r>
      <w:proofErr w:type="gramStart"/>
      <w:r>
        <w:rPr>
          <w:i/>
          <w:iCs/>
          <w:sz w:val="22"/>
        </w:rPr>
        <w:t>meydan...hiç</w:t>
      </w:r>
      <w:proofErr w:type="gramEnd"/>
      <w:r>
        <w:rPr>
          <w:i/>
          <w:iCs/>
          <w:sz w:val="22"/>
        </w:rPr>
        <w:t xml:space="preserve"> korkmam, çünkü hırsız değilim. Seni tüm dünyaya rezil edeceğim"</w:t>
      </w:r>
    </w:p>
    <w:p w:rsidR="006E35E7" w:rsidRDefault="006E35E7">
      <w:pPr>
        <w:pStyle w:val="edf1421061962790"/>
        <w:tabs>
          <w:tab w:val="left" w:pos="4141"/>
        </w:tabs>
        <w:spacing w:after="57" w:line="288" w:lineRule="exact"/>
        <w:ind w:left="892" w:firstLine="448"/>
        <w:jc w:val="both"/>
        <w:rPr>
          <w:i/>
          <w:iCs/>
          <w:sz w:val="22"/>
        </w:rPr>
      </w:pPr>
      <w:r>
        <w:rPr>
          <w:i/>
          <w:iCs/>
          <w:sz w:val="22"/>
        </w:rPr>
        <w:t xml:space="preserve">"Bir ülkenin Cumhurbaşkanı muhalefet partilerini muhatap alıyorsa, o Cumhurbaşkanı </w:t>
      </w:r>
      <w:proofErr w:type="gramStart"/>
      <w:r>
        <w:rPr>
          <w:i/>
          <w:iCs/>
          <w:sz w:val="22"/>
        </w:rPr>
        <w:t>değil .</w:t>
      </w:r>
      <w:proofErr w:type="gramEnd"/>
      <w:r>
        <w:rPr>
          <w:i/>
          <w:iCs/>
          <w:sz w:val="22"/>
        </w:rPr>
        <w:t xml:space="preserve"> Ülkede Başbakan yok demektir. Bu rejim değişikliği"</w:t>
      </w:r>
    </w:p>
    <w:p w:rsidR="006E35E7" w:rsidRDefault="006E35E7">
      <w:pPr>
        <w:pStyle w:val="edf1421061962790"/>
        <w:tabs>
          <w:tab w:val="left" w:pos="4141"/>
        </w:tabs>
        <w:spacing w:after="57" w:line="288" w:lineRule="exact"/>
        <w:ind w:left="892" w:firstLine="448"/>
        <w:jc w:val="both"/>
        <w:rPr>
          <w:i/>
          <w:iCs/>
          <w:sz w:val="22"/>
        </w:rPr>
      </w:pPr>
      <w:r>
        <w:rPr>
          <w:i/>
          <w:iCs/>
          <w:sz w:val="22"/>
        </w:rPr>
        <w:t xml:space="preserve">"Bu adam Cumhurbaşkanlığı yapamaz! Israr ederse, hem kendisi hem de ülke kaybeder. 6 Ay sonra istifa etmek </w:t>
      </w:r>
      <w:proofErr w:type="spellStart"/>
      <w:r>
        <w:rPr>
          <w:i/>
          <w:iCs/>
          <w:sz w:val="22"/>
        </w:rPr>
        <w:t>zorundakalacak</w:t>
      </w:r>
      <w:proofErr w:type="spellEnd"/>
      <w:r>
        <w:rPr>
          <w:i/>
          <w:iCs/>
          <w:sz w:val="22"/>
        </w:rPr>
        <w:t>"</w:t>
      </w:r>
    </w:p>
    <w:p w:rsidR="006E35E7" w:rsidRDefault="006E35E7">
      <w:pPr>
        <w:pStyle w:val="edf1421061962790"/>
        <w:tabs>
          <w:tab w:val="left" w:pos="4141"/>
        </w:tabs>
        <w:spacing w:after="57" w:line="288" w:lineRule="exact"/>
        <w:ind w:left="892" w:firstLine="448"/>
        <w:jc w:val="both"/>
        <w:rPr>
          <w:i/>
          <w:iCs/>
          <w:sz w:val="22"/>
        </w:rPr>
      </w:pPr>
      <w:r>
        <w:rPr>
          <w:i/>
          <w:iCs/>
          <w:sz w:val="22"/>
        </w:rPr>
        <w:t>"Bir Cumhurbaşkanına “Alçakça” söylem yakışmaz. Taçlanan baş akıllanır diye bir atasözü var. Bunun akıllanacağı yok"</w:t>
      </w:r>
    </w:p>
    <w:p w:rsidR="006E35E7" w:rsidRDefault="006E35E7">
      <w:pPr>
        <w:pStyle w:val="edf1421061962790"/>
        <w:tabs>
          <w:tab w:val="left" w:pos="4141"/>
        </w:tabs>
        <w:spacing w:after="57" w:line="288" w:lineRule="exact"/>
        <w:ind w:left="892" w:firstLine="448"/>
        <w:jc w:val="both"/>
        <w:rPr>
          <w:i/>
          <w:iCs/>
          <w:sz w:val="22"/>
        </w:rPr>
      </w:pPr>
      <w:r>
        <w:rPr>
          <w:i/>
          <w:iCs/>
          <w:sz w:val="22"/>
        </w:rPr>
        <w:t xml:space="preserve">"Ben herhangi bir partiden </w:t>
      </w:r>
      <w:proofErr w:type="spellStart"/>
      <w:proofErr w:type="gramStart"/>
      <w:r>
        <w:rPr>
          <w:i/>
          <w:iCs/>
          <w:sz w:val="22"/>
        </w:rPr>
        <w:t>değilim.Hırsız</w:t>
      </w:r>
      <w:proofErr w:type="spellEnd"/>
      <w:proofErr w:type="gramEnd"/>
      <w:r>
        <w:rPr>
          <w:i/>
          <w:iCs/>
          <w:sz w:val="22"/>
        </w:rPr>
        <w:t xml:space="preserve"> da değilim. Çalınan mal milletin malı. "Çalıyor ama iş yapıyor diyen bir millet yok"</w:t>
      </w:r>
    </w:p>
    <w:p w:rsidR="006E35E7" w:rsidRDefault="006E35E7">
      <w:pPr>
        <w:pStyle w:val="edf1421061962790"/>
        <w:tabs>
          <w:tab w:val="left" w:pos="4141"/>
        </w:tabs>
        <w:spacing w:after="57" w:line="288" w:lineRule="exact"/>
        <w:ind w:left="892" w:firstLine="448"/>
        <w:jc w:val="both"/>
      </w:pPr>
      <w:r>
        <w:rPr>
          <w:i/>
          <w:iCs/>
          <w:sz w:val="22"/>
        </w:rPr>
        <w:t xml:space="preserve">"Bağırarak çağırarak korkutarak geziciler nerde? O </w:t>
      </w:r>
      <w:proofErr w:type="spellStart"/>
      <w:proofErr w:type="gramStart"/>
      <w:r>
        <w:rPr>
          <w:i/>
          <w:iCs/>
          <w:sz w:val="22"/>
        </w:rPr>
        <w:t>nerde?Bunerde</w:t>
      </w:r>
      <w:proofErr w:type="spellEnd"/>
      <w:proofErr w:type="gramEnd"/>
      <w:r>
        <w:rPr>
          <w:i/>
          <w:iCs/>
          <w:sz w:val="22"/>
        </w:rPr>
        <w:t xml:space="preserve"> ? </w:t>
      </w:r>
      <w:proofErr w:type="gramStart"/>
      <w:r>
        <w:rPr>
          <w:i/>
          <w:iCs/>
          <w:sz w:val="22"/>
        </w:rPr>
        <w:t>deme</w:t>
      </w:r>
      <w:proofErr w:type="gramEnd"/>
      <w:r>
        <w:rPr>
          <w:i/>
          <w:iCs/>
          <w:sz w:val="22"/>
        </w:rPr>
        <w:t xml:space="preserve"> herkes yerli yerinde. Sadece </w:t>
      </w:r>
      <w:proofErr w:type="spellStart"/>
      <w:proofErr w:type="gramStart"/>
      <w:r>
        <w:rPr>
          <w:i/>
          <w:iCs/>
          <w:sz w:val="22"/>
        </w:rPr>
        <w:t>senkorkuyorsun.Yolun</w:t>
      </w:r>
      <w:proofErr w:type="spellEnd"/>
      <w:proofErr w:type="gramEnd"/>
      <w:r>
        <w:rPr>
          <w:i/>
          <w:iCs/>
          <w:sz w:val="22"/>
        </w:rPr>
        <w:t xml:space="preserve"> sonu belli"</w:t>
      </w:r>
    </w:p>
    <w:p w:rsidR="006E35E7" w:rsidRDefault="006E35E7">
      <w:pPr>
        <w:tabs>
          <w:tab w:val="left" w:pos="1280"/>
        </w:tabs>
        <w:spacing w:after="57" w:line="288" w:lineRule="exact"/>
        <w:ind w:firstLine="857"/>
        <w:jc w:val="both"/>
      </w:pPr>
      <w:r>
        <w:t>10.</w:t>
      </w:r>
      <w:r>
        <w:tab/>
        <w:t xml:space="preserve">İstanbul Cumhuriyet Başsavcılığı tarafından </w:t>
      </w:r>
      <w:proofErr w:type="gramStart"/>
      <w:r>
        <w:t>7/12/2014</w:t>
      </w:r>
      <w:proofErr w:type="gramEnd"/>
      <w:r>
        <w:t xml:space="preserve"> tarihinde başvurucunun gözaltına alınması ve ertesi gün de mevcutlu olarak adliyede hazır edilmesi talimatı verilmiştir.</w:t>
      </w:r>
    </w:p>
    <w:p w:rsidR="006E35E7" w:rsidRDefault="006E35E7">
      <w:pPr>
        <w:tabs>
          <w:tab w:val="left" w:pos="1280"/>
        </w:tabs>
        <w:spacing w:after="57" w:line="288" w:lineRule="exact"/>
        <w:ind w:firstLine="857"/>
        <w:jc w:val="both"/>
      </w:pPr>
      <w:r>
        <w:t>11.</w:t>
      </w:r>
      <w:r>
        <w:tab/>
        <w:t xml:space="preserve">Savcılık tarafından </w:t>
      </w:r>
      <w:proofErr w:type="gramStart"/>
      <w:r>
        <w:t>8/12/2014</w:t>
      </w:r>
      <w:proofErr w:type="gramEnd"/>
      <w:r>
        <w:t xml:space="preserve"> tarihinde, iki avukatının da hazır bulunmasıyla başvurucunun ifadesi alınmıştır. Başvurucu bu ifadesinde "</w:t>
      </w:r>
      <w:proofErr w:type="spellStart"/>
      <w:r>
        <w:t>Twitter</w:t>
      </w:r>
      <w:proofErr w:type="spellEnd"/>
      <w:r>
        <w:t>" adlı sosyal paylaşım sitesindeki bazı sözleri kendisinin yazdığını, bazı sözlerin ise kendisine ait olmadığını, bunların "kopyala-yapıştır" yapılmak suretiyle yazıldığını, bir kısım ibareyi ise başka birisine yönelik olarak yazdığını beyan etmiştir. Cumhuriyet Savcısı, aynı gün tutuklama nedenlerinin bulunduğu gerekçesiyle başvurucuyu tutuklanması istemiyle sulh ceza hâkimliğine sevk etmiştir.</w:t>
      </w:r>
    </w:p>
    <w:p w:rsidR="006E35E7" w:rsidRDefault="006E35E7">
      <w:pPr>
        <w:tabs>
          <w:tab w:val="left" w:pos="1280"/>
        </w:tabs>
        <w:spacing w:after="57" w:line="288" w:lineRule="exact"/>
        <w:ind w:firstLine="857"/>
        <w:jc w:val="both"/>
        <w:rPr>
          <w:i/>
          <w:iCs/>
        </w:rPr>
      </w:pPr>
      <w:r>
        <w:t>12.</w:t>
      </w:r>
      <w:r>
        <w:tab/>
        <w:t>Başvurucu, İstanbul 5. Sulh Ceza Hâkimliği önündeki sorgusu sırasında Cumhuriyet Savcısına verdiği ifadeye benzer şekilde anlatımda bulunmuştur. Hâkimlik tarafından başvurucunun tutuklanmasına karar verilmiştir. Tutuklama kararının gerekçe bölümü şöyledir:</w:t>
      </w:r>
    </w:p>
    <w:p w:rsidR="006E35E7" w:rsidRDefault="006E35E7">
      <w:pPr>
        <w:tabs>
          <w:tab w:val="left" w:pos="1280"/>
        </w:tabs>
        <w:spacing w:after="57" w:line="288" w:lineRule="exact"/>
        <w:ind w:left="892" w:firstLine="351"/>
        <w:jc w:val="both"/>
      </w:pPr>
      <w:proofErr w:type="gramStart"/>
      <w:r>
        <w:rPr>
          <w:i/>
          <w:iCs/>
        </w:rPr>
        <w:t>"</w:t>
      </w:r>
      <w:r>
        <w:rPr>
          <w:i/>
          <w:iCs/>
          <w:sz w:val="22"/>
        </w:rPr>
        <w:t>Şüphe</w:t>
      </w:r>
      <w:r>
        <w:rPr>
          <w:sz w:val="22"/>
        </w:rPr>
        <w:t xml:space="preserve">li </w:t>
      </w:r>
      <w:r>
        <w:rPr>
          <w:i/>
          <w:iCs/>
          <w:sz w:val="22"/>
        </w:rPr>
        <w:t xml:space="preserve">FEYZİ </w:t>
      </w:r>
      <w:proofErr w:type="spellStart"/>
      <w:r>
        <w:rPr>
          <w:i/>
          <w:iCs/>
          <w:sz w:val="22"/>
        </w:rPr>
        <w:t>İŞBAŞARAN'ın</w:t>
      </w:r>
      <w:proofErr w:type="spellEnd"/>
      <w:r>
        <w:rPr>
          <w:i/>
          <w:iCs/>
          <w:sz w:val="22"/>
        </w:rPr>
        <w:t xml:space="preserve"> üzerine at</w:t>
      </w:r>
      <w:r>
        <w:rPr>
          <w:sz w:val="22"/>
        </w:rPr>
        <w:t>ılı Cumhurbaşkanına Hakaret suçundan; a</w:t>
      </w:r>
      <w:r>
        <w:rPr>
          <w:i/>
          <w:iCs/>
          <w:sz w:val="22"/>
        </w:rPr>
        <w:t xml:space="preserve">tılı suçun niteliği, mevcut delil durumu, kuvvetli suç şüphesinin varlığını gösteren somut delillerin varlığı, şüphelinin aleniyet oluşturan birden çok ağır hakaret içeren mesajlarını birden çok kez yazması, suç kastının artarak devam etmesi, müştekinin şüpheliye yönelik herhangi bir eylemi olmadığı halde veya kendisinin gözaltına alınmasında herhangi bir katkısı olmadığı halde müştekinin ve ailesini özel olarak tahkir edecek mesajlar yazması ve bu mesajların da sosyal medya üzerinde kamuoyu tarafından görülüp değerlendirilmesi, atılı suçun yasada öngörülen cezasının üst sınırı dikkate alınarak, atılı suç yönünden beklenen ceza veya güvenlik önlemi değerlendirildiğinde “ölçülülük” ilkesi uyarınca daha hafif koruma önlemi olan adli kontrol tedbirinin uygulanmasının bu aşamada yetersiz kalacağı anlaşıldığından </w:t>
      </w:r>
      <w:proofErr w:type="spellStart"/>
      <w:r>
        <w:rPr>
          <w:i/>
          <w:iCs/>
          <w:sz w:val="22"/>
        </w:rPr>
        <w:t>CMK’nun</w:t>
      </w:r>
      <w:proofErr w:type="spellEnd"/>
      <w:r>
        <w:rPr>
          <w:i/>
          <w:iCs/>
          <w:sz w:val="22"/>
        </w:rPr>
        <w:t xml:space="preserve"> 100 ve devamı maddeleri uyarınca şüphelinin tutuklanmasına </w:t>
      </w:r>
      <w:r>
        <w:rPr>
          <w:sz w:val="22"/>
        </w:rPr>
        <w:t>[karar verildi]</w:t>
      </w:r>
      <w:r>
        <w:rPr>
          <w:i/>
          <w:iCs/>
          <w:sz w:val="22"/>
        </w:rPr>
        <w:t>…"</w:t>
      </w:r>
      <w:proofErr w:type="gramEnd"/>
    </w:p>
    <w:p w:rsidR="006E35E7" w:rsidRDefault="006E35E7">
      <w:pPr>
        <w:tabs>
          <w:tab w:val="left" w:pos="1280"/>
        </w:tabs>
        <w:spacing w:after="100" w:line="288" w:lineRule="exact"/>
        <w:ind w:firstLine="857"/>
        <w:jc w:val="both"/>
      </w:pPr>
      <w:r>
        <w:t>13.</w:t>
      </w:r>
      <w:r>
        <w:tab/>
        <w:t xml:space="preserve">Başvurucu vekili </w:t>
      </w:r>
      <w:proofErr w:type="gramStart"/>
      <w:r>
        <w:t>10/12/2014</w:t>
      </w:r>
      <w:proofErr w:type="gramEnd"/>
      <w:r>
        <w:t xml:space="preserve"> tarihinde tutuklama kararına itiraz etmiştir.</w:t>
      </w:r>
    </w:p>
    <w:p w:rsidR="006E35E7" w:rsidRDefault="006E35E7">
      <w:pPr>
        <w:tabs>
          <w:tab w:val="left" w:pos="1280"/>
        </w:tabs>
        <w:spacing w:after="57" w:line="288" w:lineRule="exact"/>
        <w:ind w:firstLine="857"/>
        <w:jc w:val="both"/>
        <w:rPr>
          <w:i/>
          <w:iCs/>
          <w:sz w:val="22"/>
        </w:rPr>
      </w:pPr>
      <w:r>
        <w:t>14.</w:t>
      </w:r>
      <w:r>
        <w:tab/>
        <w:t xml:space="preserve">İstanbul 6. Sulh Ceza Hâkimliği </w:t>
      </w:r>
      <w:proofErr w:type="gramStart"/>
      <w:r>
        <w:t>12/12/2014</w:t>
      </w:r>
      <w:proofErr w:type="gramEnd"/>
      <w:r>
        <w:t xml:space="preserve"> tarihinde itirazın kesin olarak reddine karar vermiştir. Kararın ilgili bölümü şöyledir:</w:t>
      </w:r>
    </w:p>
    <w:p w:rsidR="006E35E7" w:rsidRDefault="006E35E7">
      <w:pPr>
        <w:pStyle w:val="edf1418385384128"/>
        <w:spacing w:after="57" w:line="288" w:lineRule="exact"/>
        <w:ind w:left="892" w:firstLine="382"/>
        <w:jc w:val="both"/>
      </w:pPr>
      <w:r>
        <w:rPr>
          <w:i/>
          <w:iCs/>
          <w:sz w:val="22"/>
        </w:rPr>
        <w:t xml:space="preserve">"... </w:t>
      </w:r>
      <w:proofErr w:type="gramStart"/>
      <w:r>
        <w:rPr>
          <w:i/>
          <w:iCs/>
          <w:sz w:val="22"/>
        </w:rPr>
        <w:t>suç</w:t>
      </w:r>
      <w:proofErr w:type="gramEnd"/>
      <w:r>
        <w:rPr>
          <w:i/>
          <w:iCs/>
          <w:sz w:val="22"/>
        </w:rPr>
        <w:t xml:space="preserve"> şüphesinin varlığını gösteren olguların varlığı nazara alındığında delillerin tam </w:t>
      </w:r>
      <w:r>
        <w:rPr>
          <w:i/>
          <w:iCs/>
          <w:sz w:val="22"/>
        </w:rPr>
        <w:lastRenderedPageBreak/>
        <w:t>olarak toplanmamış olması, tutuklama koşullarının değişmemiş, salıverme koşullarının oluşmaması sebebiyle itirazın reddine karar veril</w:t>
      </w:r>
      <w:r>
        <w:rPr>
          <w:sz w:val="22"/>
        </w:rPr>
        <w:t>[</w:t>
      </w:r>
      <w:proofErr w:type="spellStart"/>
      <w:r>
        <w:rPr>
          <w:sz w:val="22"/>
        </w:rPr>
        <w:t>di</w:t>
      </w:r>
      <w:proofErr w:type="spellEnd"/>
      <w:r>
        <w:rPr>
          <w:sz w:val="22"/>
        </w:rPr>
        <w:t>]</w:t>
      </w:r>
      <w:r>
        <w:rPr>
          <w:i/>
          <w:iCs/>
          <w:sz w:val="22"/>
        </w:rPr>
        <w:t>"</w:t>
      </w:r>
    </w:p>
    <w:p w:rsidR="006E35E7" w:rsidRDefault="006E35E7">
      <w:pPr>
        <w:tabs>
          <w:tab w:val="left" w:pos="1280"/>
        </w:tabs>
        <w:spacing w:after="57" w:line="288" w:lineRule="exact"/>
        <w:ind w:firstLine="857"/>
        <w:jc w:val="both"/>
      </w:pPr>
      <w:r>
        <w:t xml:space="preserve">15.Başvurucu, </w:t>
      </w:r>
      <w:proofErr w:type="gramStart"/>
      <w:r>
        <w:t>16/12/2014</w:t>
      </w:r>
      <w:proofErr w:type="gramEnd"/>
      <w:r>
        <w:t xml:space="preserve"> tarihinde süresinde bireysel başvuruda bulunmuştur.</w:t>
      </w:r>
    </w:p>
    <w:p w:rsidR="006E35E7" w:rsidRDefault="006E35E7">
      <w:pPr>
        <w:tabs>
          <w:tab w:val="left" w:pos="1280"/>
        </w:tabs>
        <w:spacing w:after="57" w:line="288" w:lineRule="exact"/>
        <w:ind w:firstLine="857"/>
        <w:jc w:val="both"/>
      </w:pPr>
      <w:r>
        <w:t xml:space="preserve">16. </w:t>
      </w:r>
      <w:proofErr w:type="gramStart"/>
      <w:r>
        <w:t>22/12/2014</w:t>
      </w:r>
      <w:proofErr w:type="gramEnd"/>
      <w:r>
        <w:t xml:space="preserve"> tarihinde Cumhuriyet Savcısı, Cumhurbaşkanına hakaret suçundan kovuşturma yapılabilmesi için Bakanlık</w:t>
      </w:r>
      <w:r>
        <w:rPr>
          <w:sz w:val="22"/>
        </w:rPr>
        <w:t>t</w:t>
      </w:r>
      <w:r>
        <w:t>an izin verilmesi talebinde bulunmuş, Adalet Bakanının 23/12/2014 tarihli Olur'u ile kovuşturma izni verilmiştir.</w:t>
      </w:r>
    </w:p>
    <w:p w:rsidR="006E35E7" w:rsidRDefault="006E35E7">
      <w:pPr>
        <w:tabs>
          <w:tab w:val="left" w:pos="1280"/>
        </w:tabs>
        <w:spacing w:after="57" w:line="288" w:lineRule="exact"/>
        <w:ind w:firstLine="857"/>
        <w:jc w:val="both"/>
      </w:pPr>
      <w:r>
        <w:t xml:space="preserve">17. İstanbul Cumhuriyet Başsavcılığının </w:t>
      </w:r>
      <w:proofErr w:type="gramStart"/>
      <w:r>
        <w:t>12/1/2015</w:t>
      </w:r>
      <w:proofErr w:type="gramEnd"/>
      <w:r>
        <w:t xml:space="preserve"> tarihli iddianamesi ile başvurucunun anılan paylaşımları dolayısıyla "tehdit ve Cumhurbaşkanına hakaret" suçlarını işlediğinden bahisle cezalandırılması istemiyle kamu davası açılmıştır. İddianamede başvurucuya ait telefona el konulduğu ve telefondan "imaj" alındığı, yine suça konu </w:t>
      </w:r>
      <w:proofErr w:type="spellStart"/>
      <w:r>
        <w:t>tweetlerin</w:t>
      </w:r>
      <w:proofErr w:type="spellEnd"/>
      <w:r>
        <w:t xml:space="preserve"> başvurucuya ait bir elektronik cihazdan (</w:t>
      </w:r>
      <w:proofErr w:type="spellStart"/>
      <w:r>
        <w:t>ipad</w:t>
      </w:r>
      <w:proofErr w:type="spellEnd"/>
      <w:r>
        <w:t xml:space="preserve">) atılmış olma ihtimaline binaen bu cihazla ilgili </w:t>
      </w:r>
      <w:proofErr w:type="spellStart"/>
      <w:r>
        <w:t>elkoyma</w:t>
      </w:r>
      <w:proofErr w:type="spellEnd"/>
      <w:r>
        <w:t xml:space="preserve"> kararı alınarak cihaz üzerinde İstanbul Asayiş Şube Müdürlüğünce inceleme yaptırıldığı belirtilmiştir.</w:t>
      </w:r>
    </w:p>
    <w:p w:rsidR="006E35E7" w:rsidRDefault="006E35E7">
      <w:pPr>
        <w:tabs>
          <w:tab w:val="left" w:pos="1280"/>
        </w:tabs>
        <w:spacing w:after="57" w:line="288" w:lineRule="exact"/>
        <w:ind w:firstLine="857"/>
        <w:jc w:val="both"/>
      </w:pPr>
      <w:r>
        <w:t>18.</w:t>
      </w:r>
      <w:r>
        <w:tab/>
        <w:t xml:space="preserve">Davanın görüldüğü İstanbul 11. Asliye Ceza Mahkemesi </w:t>
      </w:r>
      <w:proofErr w:type="gramStart"/>
      <w:r>
        <w:t>15/1/2015</w:t>
      </w:r>
      <w:proofErr w:type="gramEnd"/>
      <w:r>
        <w:t xml:space="preserve"> tarihinde tensip ile birlikte yaptığı inceleme sonucunda başvurucunun tutukluluk hâlinin devamına karar vermiştir.</w:t>
      </w:r>
    </w:p>
    <w:p w:rsidR="006E35E7" w:rsidRDefault="006E35E7">
      <w:pPr>
        <w:tabs>
          <w:tab w:val="left" w:pos="1280"/>
        </w:tabs>
        <w:spacing w:after="57" w:line="288" w:lineRule="exact"/>
        <w:ind w:firstLine="857"/>
        <w:jc w:val="both"/>
      </w:pPr>
      <w:r>
        <w:t>19.</w:t>
      </w:r>
      <w:r>
        <w:tab/>
        <w:t xml:space="preserve">Başvurucu anılan karara itiraz etmiş; İstanbul 18. Ağır Ceza Mahkemesi </w:t>
      </w:r>
      <w:proofErr w:type="gramStart"/>
      <w:r>
        <w:t>20/1/2015</w:t>
      </w:r>
      <w:proofErr w:type="gramEnd"/>
      <w:r>
        <w:t xml:space="preserve"> tarihinde başvurucunun itirazını kabul ederek tahliyesine karar vermiştir. Mahkeme, tahliye ile birlikte başvurucu hakkında yurt dışına çıkış yasağı koymak suretiyle adli kontrol tedbiri uygulanmasına da karar vermiştir.</w:t>
      </w:r>
    </w:p>
    <w:p w:rsidR="006E35E7" w:rsidRDefault="006E35E7">
      <w:pPr>
        <w:tabs>
          <w:tab w:val="left" w:pos="1280"/>
        </w:tabs>
        <w:spacing w:after="57" w:line="288" w:lineRule="exact"/>
        <w:ind w:firstLine="857"/>
        <w:jc w:val="both"/>
      </w:pPr>
      <w:r>
        <w:t>20.</w:t>
      </w:r>
      <w:r>
        <w:tab/>
        <w:t xml:space="preserve">İstanbul 11. Asliye Ceza Mahkemesi </w:t>
      </w:r>
      <w:proofErr w:type="gramStart"/>
      <w:r>
        <w:t>31/12/2015</w:t>
      </w:r>
      <w:proofErr w:type="gramEnd"/>
      <w:r>
        <w:t xml:space="preserve"> tarihli kararıyla başvurucunun "Cumhurbaşkanına hakaret" suçundan 1 yıl 10 ay 15 gün hapis, "tehdit" suçundan ise 1 yıl hapis cezaları ile cezalandırılmasına karar vermiştir.</w:t>
      </w:r>
    </w:p>
    <w:p w:rsidR="006E35E7" w:rsidRDefault="006E35E7">
      <w:pPr>
        <w:tabs>
          <w:tab w:val="left" w:pos="1340"/>
        </w:tabs>
        <w:spacing w:after="57" w:line="288" w:lineRule="exact"/>
        <w:ind w:firstLine="857"/>
        <w:jc w:val="both"/>
        <w:rPr>
          <w:b/>
        </w:rPr>
      </w:pPr>
      <w:r>
        <w:t xml:space="preserve">21. Anılan karar, Yargıtay 16. Ceza Dairesinin </w:t>
      </w:r>
      <w:proofErr w:type="gramStart"/>
      <w:r>
        <w:t>12/6/2017</w:t>
      </w:r>
      <w:proofErr w:type="gramEnd"/>
      <w:r>
        <w:t xml:space="preserve"> tarihli ilamıyla (Cumhurbaşkanına hakaret suçundan verilen cezanın 1 yıl 9 ay hapis olarak değiştirilmesi suretiyle) düzeltilerek onanmıştır. </w:t>
      </w:r>
    </w:p>
    <w:p w:rsidR="006E35E7" w:rsidRDefault="006E35E7">
      <w:pPr>
        <w:pStyle w:val="edf1450279197849"/>
        <w:tabs>
          <w:tab w:val="left" w:pos="1280"/>
        </w:tabs>
        <w:spacing w:after="57" w:line="288" w:lineRule="exact"/>
        <w:ind w:firstLine="857"/>
        <w:jc w:val="both"/>
      </w:pPr>
      <w:r>
        <w:rPr>
          <w:b/>
        </w:rPr>
        <w:t>IV.</w:t>
      </w:r>
      <w:r>
        <w:tab/>
      </w:r>
      <w:r>
        <w:rPr>
          <w:b/>
        </w:rPr>
        <w:t>İLGİLİ HUKUK</w:t>
      </w:r>
    </w:p>
    <w:p w:rsidR="006E35E7" w:rsidRDefault="006E35E7">
      <w:pPr>
        <w:pStyle w:val="edf1450279197849"/>
        <w:tabs>
          <w:tab w:val="left" w:pos="1280"/>
        </w:tabs>
        <w:spacing w:after="57" w:line="288" w:lineRule="exact"/>
        <w:ind w:firstLine="857"/>
        <w:jc w:val="both"/>
        <w:rPr>
          <w:i/>
          <w:iCs/>
          <w:sz w:val="22"/>
        </w:rPr>
      </w:pPr>
      <w:r>
        <w:t>22.</w:t>
      </w:r>
      <w:r>
        <w:tab/>
      </w:r>
      <w:proofErr w:type="gramStart"/>
      <w:r>
        <w:t>4/12/2004</w:t>
      </w:r>
      <w:proofErr w:type="gramEnd"/>
      <w:r>
        <w:t xml:space="preserve"> tarihli ve 5271 sayılı Ceza Muhakemesi Kanunu'nun </w:t>
      </w:r>
      <w:r>
        <w:rPr>
          <w:i/>
          <w:iCs/>
        </w:rPr>
        <w:t xml:space="preserve">"Tutuklama nedenleri" </w:t>
      </w:r>
      <w:r>
        <w:t>kenar başlıklı 100. maddesinin (1) ve (2) numaralı fıkraları şöyledir:</w:t>
      </w:r>
    </w:p>
    <w:p w:rsidR="006E35E7" w:rsidRDefault="006E35E7">
      <w:pPr>
        <w:pStyle w:val="edf1450279197849"/>
        <w:tabs>
          <w:tab w:val="left" w:pos="780"/>
          <w:tab w:val="left" w:pos="800"/>
          <w:tab w:val="left" w:pos="1240"/>
          <w:tab w:val="left" w:pos="1280"/>
        </w:tabs>
        <w:spacing w:after="57" w:line="288" w:lineRule="exact"/>
        <w:ind w:left="851" w:firstLine="431"/>
        <w:jc w:val="both"/>
        <w:rPr>
          <w:i/>
          <w:iCs/>
          <w:sz w:val="22"/>
        </w:rPr>
      </w:pPr>
      <w:r>
        <w:rPr>
          <w:i/>
          <w:iCs/>
          <w:sz w:val="22"/>
        </w:rPr>
        <w:t>"(1) Kuvvetli suç şüphesinin varlığını gösteren somut delillerin ve bir tutuklama nedeninin bulunması halinde, şüpheli veya sanık hakkında tutuklama kararı verilebilir. İşin önemi, verilmesi beklenen ceza veya güvenlik tedbiri ile ölçülü olmaması halinde, tutuklama kararı verilemez.</w:t>
      </w:r>
    </w:p>
    <w:p w:rsidR="006E35E7" w:rsidRDefault="006E35E7">
      <w:pPr>
        <w:pStyle w:val="edf1450279197849"/>
        <w:tabs>
          <w:tab w:val="left" w:pos="780"/>
          <w:tab w:val="left" w:pos="800"/>
          <w:tab w:val="left" w:pos="1240"/>
          <w:tab w:val="left" w:pos="1280"/>
        </w:tabs>
        <w:spacing w:after="57" w:line="288" w:lineRule="exact"/>
        <w:ind w:left="851" w:firstLine="431"/>
        <w:jc w:val="both"/>
        <w:rPr>
          <w:i/>
          <w:iCs/>
          <w:sz w:val="22"/>
        </w:rPr>
      </w:pPr>
      <w:r>
        <w:rPr>
          <w:i/>
          <w:iCs/>
          <w:sz w:val="22"/>
        </w:rPr>
        <w:t>(2) Aşağıdaki hallerde bir tutuklama nedeni var sayılabilir:</w:t>
      </w:r>
    </w:p>
    <w:p w:rsidR="006E35E7" w:rsidRDefault="006E35E7">
      <w:pPr>
        <w:pStyle w:val="edf1450279197849"/>
        <w:tabs>
          <w:tab w:val="left" w:pos="780"/>
          <w:tab w:val="left" w:pos="800"/>
          <w:tab w:val="left" w:pos="1240"/>
          <w:tab w:val="left" w:pos="1280"/>
        </w:tabs>
        <w:spacing w:after="57" w:line="288" w:lineRule="exact"/>
        <w:ind w:left="851" w:firstLine="431"/>
        <w:jc w:val="both"/>
        <w:rPr>
          <w:i/>
          <w:iCs/>
          <w:sz w:val="22"/>
        </w:rPr>
      </w:pPr>
      <w:r>
        <w:rPr>
          <w:i/>
          <w:iCs/>
          <w:sz w:val="22"/>
        </w:rPr>
        <w:t>a) Şüpheli veya sanığın kaçması, saklanması veya kaçacağı şüphesini uyandıran somut olgular varsa.</w:t>
      </w:r>
    </w:p>
    <w:p w:rsidR="006E35E7" w:rsidRDefault="006E35E7">
      <w:pPr>
        <w:pStyle w:val="edf1450279197849"/>
        <w:tabs>
          <w:tab w:val="left" w:pos="780"/>
          <w:tab w:val="left" w:pos="800"/>
          <w:tab w:val="left" w:pos="1240"/>
          <w:tab w:val="left" w:pos="1280"/>
        </w:tabs>
        <w:spacing w:after="57" w:line="288" w:lineRule="exact"/>
        <w:ind w:left="851" w:firstLine="431"/>
        <w:jc w:val="both"/>
        <w:rPr>
          <w:i/>
          <w:iCs/>
          <w:sz w:val="22"/>
        </w:rPr>
      </w:pPr>
      <w:r>
        <w:rPr>
          <w:i/>
          <w:iCs/>
          <w:sz w:val="22"/>
        </w:rPr>
        <w:t>b) Şüpheli veya sanığın davranışları;</w:t>
      </w:r>
    </w:p>
    <w:p w:rsidR="006E35E7" w:rsidRDefault="006E35E7">
      <w:pPr>
        <w:pStyle w:val="edf1450279197849"/>
        <w:tabs>
          <w:tab w:val="left" w:pos="780"/>
          <w:tab w:val="left" w:pos="800"/>
          <w:tab w:val="left" w:pos="1240"/>
          <w:tab w:val="left" w:pos="1280"/>
        </w:tabs>
        <w:spacing w:after="57" w:line="288" w:lineRule="exact"/>
        <w:ind w:left="851" w:firstLine="431"/>
        <w:jc w:val="both"/>
        <w:rPr>
          <w:i/>
          <w:iCs/>
          <w:sz w:val="22"/>
        </w:rPr>
      </w:pPr>
      <w:r>
        <w:rPr>
          <w:i/>
          <w:iCs/>
          <w:sz w:val="22"/>
        </w:rPr>
        <w:t>1. Delilleri yok etme, gizleme veya değiştirme,</w:t>
      </w:r>
    </w:p>
    <w:p w:rsidR="006E35E7" w:rsidRDefault="006E35E7">
      <w:pPr>
        <w:pStyle w:val="edf1450279197849"/>
        <w:tabs>
          <w:tab w:val="left" w:pos="780"/>
          <w:tab w:val="left" w:pos="800"/>
          <w:tab w:val="left" w:pos="1240"/>
          <w:tab w:val="left" w:pos="1280"/>
        </w:tabs>
        <w:spacing w:after="57" w:line="288" w:lineRule="exact"/>
        <w:ind w:left="851" w:firstLine="431"/>
        <w:jc w:val="both"/>
        <w:rPr>
          <w:i/>
          <w:iCs/>
          <w:sz w:val="22"/>
        </w:rPr>
      </w:pPr>
      <w:r>
        <w:rPr>
          <w:i/>
          <w:iCs/>
          <w:sz w:val="22"/>
        </w:rPr>
        <w:t>2. Tanık, mağdur veya başkaları üzerinde baskı yapılması girişiminde bulunma,</w:t>
      </w:r>
    </w:p>
    <w:p w:rsidR="006E35E7" w:rsidRDefault="006E35E7">
      <w:pPr>
        <w:pStyle w:val="edf1450279197849"/>
        <w:tabs>
          <w:tab w:val="left" w:pos="780"/>
          <w:tab w:val="left" w:pos="800"/>
          <w:tab w:val="left" w:pos="1240"/>
          <w:tab w:val="left" w:pos="1280"/>
        </w:tabs>
        <w:spacing w:after="57" w:line="288" w:lineRule="exact"/>
        <w:ind w:left="851" w:firstLine="431"/>
        <w:jc w:val="both"/>
      </w:pPr>
      <w:proofErr w:type="gramStart"/>
      <w:r>
        <w:rPr>
          <w:i/>
          <w:iCs/>
          <w:sz w:val="22"/>
        </w:rPr>
        <w:t>Hususlarında kuvvetli şüphe oluşturuyorsa."</w:t>
      </w:r>
      <w:proofErr w:type="gramEnd"/>
    </w:p>
    <w:p w:rsidR="006E35E7" w:rsidRDefault="006E35E7">
      <w:pPr>
        <w:tabs>
          <w:tab w:val="left" w:pos="1340"/>
        </w:tabs>
        <w:spacing w:after="57" w:line="288" w:lineRule="exact"/>
        <w:ind w:firstLine="857"/>
        <w:jc w:val="both"/>
        <w:rPr>
          <w:i/>
          <w:iCs/>
          <w:sz w:val="22"/>
        </w:rPr>
      </w:pPr>
      <w:r>
        <w:t>23.</w:t>
      </w:r>
      <w:r>
        <w:tab/>
        <w:t xml:space="preserve">5271 sayılı Kanun'un </w:t>
      </w:r>
      <w:r>
        <w:rPr>
          <w:i/>
          <w:iCs/>
        </w:rPr>
        <w:t xml:space="preserve">"Tutuklama kararı" </w:t>
      </w:r>
      <w:r>
        <w:t>kenar başlıklı 101. maddesinin (1), (2) ve (5) numaralı fıkraları şöyledir:</w:t>
      </w:r>
    </w:p>
    <w:p w:rsidR="006E35E7" w:rsidRDefault="006E35E7">
      <w:pPr>
        <w:pStyle w:val="edf1450279197849"/>
        <w:tabs>
          <w:tab w:val="left" w:pos="780"/>
          <w:tab w:val="left" w:pos="800"/>
          <w:tab w:val="left" w:pos="1240"/>
          <w:tab w:val="left" w:pos="1280"/>
        </w:tabs>
        <w:spacing w:after="85" w:line="288" w:lineRule="exact"/>
        <w:ind w:left="840" w:firstLine="452"/>
        <w:jc w:val="both"/>
        <w:rPr>
          <w:i/>
          <w:iCs/>
          <w:sz w:val="22"/>
        </w:rPr>
      </w:pPr>
      <w:r>
        <w:rPr>
          <w:i/>
          <w:iCs/>
          <w:sz w:val="22"/>
        </w:rPr>
        <w:t xml:space="preserve">"(1) Soruşturma evresinde şüphelinin tutuklanmasına Cumhuriyet savcısının istemi üzerine sulh ceza hâkimi tarafından, kovuşturma evresinde sanığın tutuklanmasına Cumhuriyet savcısının istemi üzerine veya </w:t>
      </w:r>
      <w:proofErr w:type="spellStart"/>
      <w:r>
        <w:rPr>
          <w:i/>
          <w:iCs/>
          <w:sz w:val="22"/>
        </w:rPr>
        <w:t>re'sen</w:t>
      </w:r>
      <w:proofErr w:type="spellEnd"/>
      <w:r>
        <w:rPr>
          <w:i/>
          <w:iCs/>
          <w:sz w:val="22"/>
        </w:rPr>
        <w:t xml:space="preserve"> mahkemece karar verilir. Bu istemlerde mutlaka gerekçe gösterilir ve adlî kontrol uygulamasının yetersiz kalacağını belirten hukukî ve fiilî nedenlere yer verilir.</w:t>
      </w:r>
    </w:p>
    <w:p w:rsidR="006E35E7" w:rsidRDefault="006E35E7">
      <w:pPr>
        <w:pStyle w:val="edf1450279197849"/>
        <w:tabs>
          <w:tab w:val="left" w:pos="780"/>
          <w:tab w:val="left" w:pos="800"/>
          <w:tab w:val="left" w:pos="1240"/>
          <w:tab w:val="left" w:pos="1280"/>
        </w:tabs>
        <w:spacing w:after="85" w:line="288" w:lineRule="exact"/>
        <w:ind w:left="840" w:firstLine="452"/>
        <w:jc w:val="both"/>
        <w:rPr>
          <w:i/>
          <w:iCs/>
          <w:sz w:val="22"/>
        </w:rPr>
      </w:pPr>
      <w:r>
        <w:rPr>
          <w:i/>
          <w:iCs/>
          <w:sz w:val="22"/>
        </w:rPr>
        <w:lastRenderedPageBreak/>
        <w:t xml:space="preserve">(2) (Değişik: </w:t>
      </w:r>
      <w:proofErr w:type="gramStart"/>
      <w:r>
        <w:rPr>
          <w:i/>
          <w:iCs/>
          <w:sz w:val="22"/>
        </w:rPr>
        <w:t>2/7/2012</w:t>
      </w:r>
      <w:proofErr w:type="gramEnd"/>
      <w:r>
        <w:rPr>
          <w:i/>
          <w:iCs/>
          <w:sz w:val="22"/>
        </w:rPr>
        <w:t xml:space="preserve">-6352/97 </w:t>
      </w:r>
      <w:proofErr w:type="spellStart"/>
      <w:r>
        <w:rPr>
          <w:i/>
          <w:iCs/>
          <w:sz w:val="22"/>
        </w:rPr>
        <w:t>md.</w:t>
      </w:r>
      <w:proofErr w:type="spellEnd"/>
      <w:r>
        <w:rPr>
          <w:i/>
          <w:iCs/>
          <w:sz w:val="22"/>
        </w:rPr>
        <w:t>) Tutuklamaya, tutuklamanın devamına veya bu husustaki bir tahliye isteminin reddine ilişkin kararlarda;</w:t>
      </w:r>
    </w:p>
    <w:p w:rsidR="006E35E7" w:rsidRDefault="006E35E7">
      <w:pPr>
        <w:pStyle w:val="edf1450279197849"/>
        <w:tabs>
          <w:tab w:val="left" w:pos="780"/>
          <w:tab w:val="left" w:pos="800"/>
          <w:tab w:val="left" w:pos="1240"/>
          <w:tab w:val="left" w:pos="1280"/>
        </w:tabs>
        <w:spacing w:after="85" w:line="288" w:lineRule="exact"/>
        <w:ind w:left="840" w:firstLine="452"/>
        <w:jc w:val="both"/>
        <w:rPr>
          <w:i/>
          <w:iCs/>
          <w:sz w:val="22"/>
        </w:rPr>
      </w:pPr>
      <w:r>
        <w:rPr>
          <w:i/>
          <w:iCs/>
          <w:sz w:val="22"/>
        </w:rPr>
        <w:t>a) Kuvvetli suç şüphesini,</w:t>
      </w:r>
    </w:p>
    <w:p w:rsidR="006E35E7" w:rsidRDefault="006E35E7">
      <w:pPr>
        <w:pStyle w:val="edf1450279197849"/>
        <w:tabs>
          <w:tab w:val="left" w:pos="780"/>
          <w:tab w:val="left" w:pos="800"/>
          <w:tab w:val="left" w:pos="1240"/>
          <w:tab w:val="left" w:pos="1280"/>
        </w:tabs>
        <w:spacing w:after="85" w:line="288" w:lineRule="exact"/>
        <w:ind w:left="840" w:firstLine="452"/>
        <w:jc w:val="both"/>
        <w:rPr>
          <w:i/>
          <w:iCs/>
          <w:sz w:val="22"/>
        </w:rPr>
      </w:pPr>
      <w:r>
        <w:rPr>
          <w:i/>
          <w:iCs/>
          <w:sz w:val="22"/>
        </w:rPr>
        <w:t>b) Tutuklama nedenlerinin varlığını,</w:t>
      </w:r>
    </w:p>
    <w:p w:rsidR="006E35E7" w:rsidRDefault="006E35E7">
      <w:pPr>
        <w:pStyle w:val="edf1450279197849"/>
        <w:tabs>
          <w:tab w:val="left" w:pos="780"/>
          <w:tab w:val="left" w:pos="800"/>
          <w:tab w:val="left" w:pos="1240"/>
          <w:tab w:val="left" w:pos="1280"/>
        </w:tabs>
        <w:spacing w:after="85" w:line="288" w:lineRule="exact"/>
        <w:ind w:left="840" w:firstLine="452"/>
        <w:jc w:val="both"/>
        <w:rPr>
          <w:i/>
          <w:iCs/>
          <w:sz w:val="22"/>
        </w:rPr>
      </w:pPr>
      <w:r>
        <w:rPr>
          <w:i/>
          <w:iCs/>
          <w:sz w:val="22"/>
        </w:rPr>
        <w:t>c) Tutuklama tedbirinin ölçülü olduğunu,</w:t>
      </w:r>
    </w:p>
    <w:p w:rsidR="006E35E7" w:rsidRDefault="006E35E7">
      <w:pPr>
        <w:pStyle w:val="edf1450279197849"/>
        <w:tabs>
          <w:tab w:val="left" w:pos="780"/>
          <w:tab w:val="left" w:pos="800"/>
          <w:tab w:val="left" w:pos="1240"/>
          <w:tab w:val="left" w:pos="1280"/>
        </w:tabs>
        <w:spacing w:after="85" w:line="288" w:lineRule="exact"/>
        <w:ind w:left="840" w:firstLine="452"/>
        <w:jc w:val="both"/>
        <w:rPr>
          <w:i/>
          <w:iCs/>
          <w:sz w:val="22"/>
        </w:rPr>
      </w:pPr>
      <w:proofErr w:type="gramStart"/>
      <w:r>
        <w:rPr>
          <w:i/>
          <w:iCs/>
          <w:sz w:val="22"/>
        </w:rPr>
        <w:t>gösteren</w:t>
      </w:r>
      <w:proofErr w:type="gramEnd"/>
      <w:r>
        <w:rPr>
          <w:i/>
          <w:iCs/>
          <w:sz w:val="22"/>
        </w:rPr>
        <w:t xml:space="preserve"> deliller somut olgularla gerekçelendirilerek açıkça gösterilir. Kararın içeriği şüpheli veya sanığa sözlü olarak bildirilir, ayrıca bir örneği yazılmak suretiyle kendilerine verilir ve bu husus kararda belirtilir.</w:t>
      </w:r>
    </w:p>
    <w:p w:rsidR="006E35E7" w:rsidRDefault="006E35E7">
      <w:pPr>
        <w:pStyle w:val="edf1450279197849"/>
        <w:tabs>
          <w:tab w:val="left" w:pos="780"/>
          <w:tab w:val="left" w:pos="800"/>
          <w:tab w:val="left" w:pos="1240"/>
          <w:tab w:val="left" w:pos="1280"/>
        </w:tabs>
        <w:spacing w:after="85" w:line="288" w:lineRule="exact"/>
        <w:ind w:left="840" w:firstLine="452"/>
        <w:jc w:val="both"/>
        <w:rPr>
          <w:i/>
          <w:iCs/>
          <w:sz w:val="22"/>
        </w:rPr>
      </w:pPr>
      <w:r>
        <w:rPr>
          <w:i/>
          <w:iCs/>
          <w:sz w:val="22"/>
        </w:rPr>
        <w:t>...</w:t>
      </w:r>
    </w:p>
    <w:p w:rsidR="006E35E7" w:rsidRDefault="006E35E7">
      <w:pPr>
        <w:pStyle w:val="edf1450279197849"/>
        <w:tabs>
          <w:tab w:val="left" w:pos="780"/>
          <w:tab w:val="left" w:pos="800"/>
          <w:tab w:val="left" w:pos="1240"/>
          <w:tab w:val="left" w:pos="1280"/>
        </w:tabs>
        <w:spacing w:after="85" w:line="288" w:lineRule="exact"/>
        <w:ind w:left="840" w:firstLine="452"/>
        <w:jc w:val="both"/>
      </w:pPr>
      <w:r>
        <w:rPr>
          <w:i/>
          <w:iCs/>
          <w:sz w:val="22"/>
        </w:rPr>
        <w:t>(5) Bu madde ile 100 üncü madde gereğince verilen kararlara itiraz edilebilir."</w:t>
      </w:r>
    </w:p>
    <w:p w:rsidR="006E35E7" w:rsidRDefault="006E35E7">
      <w:pPr>
        <w:tabs>
          <w:tab w:val="left" w:pos="1340"/>
        </w:tabs>
        <w:spacing w:after="85" w:line="288" w:lineRule="exact"/>
        <w:ind w:firstLine="857"/>
        <w:jc w:val="both"/>
        <w:rPr>
          <w:i/>
          <w:iCs/>
          <w:sz w:val="22"/>
        </w:rPr>
      </w:pPr>
      <w:r>
        <w:t>24.</w:t>
      </w:r>
      <w:r>
        <w:tab/>
      </w:r>
      <w:proofErr w:type="gramStart"/>
      <w:r>
        <w:t>26/9/2004</w:t>
      </w:r>
      <w:proofErr w:type="gramEnd"/>
      <w:r>
        <w:t xml:space="preserve"> tarihli ve 5237 sayılı Türk Ceza Kanunu'nun </w:t>
      </w:r>
      <w:r>
        <w:rPr>
          <w:i/>
          <w:iCs/>
        </w:rPr>
        <w:t xml:space="preserve">"Cumhurbaşkanına hakaret" </w:t>
      </w:r>
      <w:r>
        <w:t xml:space="preserve">kenar başlıklı 299. maddesi şöyledir: </w:t>
      </w:r>
    </w:p>
    <w:p w:rsidR="006E35E7" w:rsidRDefault="006E35E7">
      <w:pPr>
        <w:pStyle w:val="edf1450279197849"/>
        <w:tabs>
          <w:tab w:val="left" w:pos="780"/>
          <w:tab w:val="left" w:pos="800"/>
          <w:tab w:val="left" w:pos="1240"/>
          <w:tab w:val="left" w:pos="1280"/>
        </w:tabs>
        <w:spacing w:after="85" w:line="288" w:lineRule="exact"/>
        <w:ind w:left="840" w:firstLine="452"/>
        <w:jc w:val="both"/>
        <w:rPr>
          <w:i/>
          <w:iCs/>
          <w:sz w:val="22"/>
        </w:rPr>
      </w:pPr>
      <w:r>
        <w:rPr>
          <w:i/>
          <w:iCs/>
          <w:sz w:val="22"/>
        </w:rPr>
        <w:t>"(1) Cumhurbaşkanına hakaret eden kişi, bir yıldan dört yıla kadar hapis cezası ile cezalandırılır.</w:t>
      </w:r>
    </w:p>
    <w:p w:rsidR="006E35E7" w:rsidRDefault="006E35E7">
      <w:pPr>
        <w:pStyle w:val="edf1450279197849"/>
        <w:tabs>
          <w:tab w:val="left" w:pos="780"/>
          <w:tab w:val="left" w:pos="800"/>
          <w:tab w:val="left" w:pos="1240"/>
          <w:tab w:val="left" w:pos="1280"/>
        </w:tabs>
        <w:spacing w:after="85" w:line="288" w:lineRule="exact"/>
        <w:ind w:left="840" w:firstLine="452"/>
        <w:jc w:val="both"/>
        <w:rPr>
          <w:i/>
          <w:iCs/>
          <w:sz w:val="22"/>
        </w:rPr>
      </w:pPr>
      <w:r>
        <w:rPr>
          <w:i/>
          <w:iCs/>
          <w:sz w:val="22"/>
        </w:rPr>
        <w:t>(2) Suçun alenen işlenmesi hâlinde, verilecek ceza altıda biri oranında artırılır.</w:t>
      </w:r>
    </w:p>
    <w:p w:rsidR="006E35E7" w:rsidRDefault="006E35E7">
      <w:pPr>
        <w:pStyle w:val="edf1450279197849"/>
        <w:tabs>
          <w:tab w:val="left" w:pos="780"/>
          <w:tab w:val="left" w:pos="800"/>
          <w:tab w:val="left" w:pos="1240"/>
          <w:tab w:val="left" w:pos="1280"/>
        </w:tabs>
        <w:spacing w:after="85" w:line="288" w:lineRule="exact"/>
        <w:ind w:left="840" w:firstLine="452"/>
        <w:jc w:val="both"/>
      </w:pPr>
      <w:r>
        <w:rPr>
          <w:i/>
          <w:iCs/>
          <w:sz w:val="22"/>
        </w:rPr>
        <w:t>(3) Bu suçtan dolayı kovuşturma yapılması, Adalet Bakanının iznine bağlıdır."</w:t>
      </w:r>
    </w:p>
    <w:p w:rsidR="006E35E7" w:rsidRDefault="006E35E7">
      <w:pPr>
        <w:pStyle w:val="edf1450279197849"/>
        <w:tabs>
          <w:tab w:val="left" w:pos="780"/>
          <w:tab w:val="left" w:pos="800"/>
          <w:tab w:val="left" w:pos="1240"/>
          <w:tab w:val="left" w:pos="1280"/>
        </w:tabs>
        <w:spacing w:after="85" w:line="288" w:lineRule="exact"/>
        <w:ind w:firstLine="857"/>
        <w:jc w:val="both"/>
        <w:rPr>
          <w:i/>
          <w:iCs/>
          <w:sz w:val="22"/>
        </w:rPr>
      </w:pPr>
      <w:r>
        <w:t xml:space="preserve">25. 5237 sayılı Kanun'un </w:t>
      </w:r>
      <w:r>
        <w:rPr>
          <w:i/>
          <w:iCs/>
        </w:rPr>
        <w:t>"Tehdit"</w:t>
      </w:r>
      <w:r>
        <w:t xml:space="preserve"> kenar başlıklı 106. maddesinin (1) numaralı fıkrasının birinci cümlesi şöyledir:</w:t>
      </w:r>
    </w:p>
    <w:p w:rsidR="006E35E7" w:rsidRDefault="006E35E7">
      <w:pPr>
        <w:pStyle w:val="edf1450279197849"/>
        <w:tabs>
          <w:tab w:val="left" w:pos="780"/>
          <w:tab w:val="left" w:pos="1240"/>
          <w:tab w:val="left" w:pos="1280"/>
        </w:tabs>
        <w:spacing w:after="85" w:line="288" w:lineRule="exact"/>
        <w:ind w:left="892" w:firstLine="389"/>
        <w:jc w:val="both"/>
        <w:rPr>
          <w:b/>
        </w:rPr>
      </w:pPr>
      <w:r>
        <w:rPr>
          <w:i/>
          <w:iCs/>
          <w:sz w:val="22"/>
        </w:rPr>
        <w:t>"Bir başkasını, kendisinin veya yakınının hayatına, vücut veya cinsel dokunulmazlığına yönelik bir saldırı gerçekleştireceğinden bahisle tehdit eden kişi, altı aydan iki yıla kadar hapis cezası ile cezalandırılır."</w:t>
      </w:r>
    </w:p>
    <w:p w:rsidR="006E35E7" w:rsidRDefault="006E35E7">
      <w:pPr>
        <w:pStyle w:val="edf1450279197849"/>
        <w:tabs>
          <w:tab w:val="left" w:pos="1280"/>
        </w:tabs>
        <w:spacing w:after="85" w:line="288" w:lineRule="exact"/>
        <w:ind w:firstLine="857"/>
        <w:jc w:val="both"/>
      </w:pPr>
      <w:r>
        <w:rPr>
          <w:b/>
        </w:rPr>
        <w:t>V.</w:t>
      </w:r>
      <w:r>
        <w:tab/>
      </w:r>
      <w:r>
        <w:rPr>
          <w:b/>
        </w:rPr>
        <w:t>İNCELEME VE GEREKÇE</w:t>
      </w:r>
    </w:p>
    <w:p w:rsidR="006E35E7" w:rsidRDefault="006E35E7">
      <w:pPr>
        <w:tabs>
          <w:tab w:val="left" w:pos="1340"/>
        </w:tabs>
        <w:spacing w:after="85" w:line="288" w:lineRule="exact"/>
        <w:ind w:firstLine="857"/>
        <w:jc w:val="both"/>
        <w:rPr>
          <w:b/>
        </w:rPr>
      </w:pPr>
      <w:r>
        <w:t>26.</w:t>
      </w:r>
      <w:r>
        <w:tab/>
        <w:t xml:space="preserve">Mahkemenin </w:t>
      </w:r>
      <w:proofErr w:type="gramStart"/>
      <w:r>
        <w:t>21/9/2017</w:t>
      </w:r>
      <w:proofErr w:type="gramEnd"/>
      <w:r>
        <w:t xml:space="preserve"> tarihinde yapmış olduğu toplantıda başvuru incelenip gereği düşünüldü:</w:t>
      </w:r>
      <w:r>
        <w:rPr>
          <w:b/>
        </w:rPr>
        <w:t xml:space="preserve"> </w:t>
      </w:r>
    </w:p>
    <w:p w:rsidR="006E35E7" w:rsidRDefault="006E35E7">
      <w:pPr>
        <w:pStyle w:val="edf1450279197849"/>
        <w:tabs>
          <w:tab w:val="left" w:pos="1280"/>
        </w:tabs>
        <w:spacing w:after="85" w:line="288" w:lineRule="exact"/>
        <w:ind w:firstLine="857"/>
        <w:jc w:val="both"/>
      </w:pPr>
      <w:r>
        <w:rPr>
          <w:b/>
        </w:rPr>
        <w:t>A.</w:t>
      </w:r>
      <w:r>
        <w:tab/>
      </w:r>
      <w:r>
        <w:rPr>
          <w:b/>
        </w:rPr>
        <w:t>Başvurucunun İddiaları ve Bakanlık Görüşü</w:t>
      </w:r>
    </w:p>
    <w:p w:rsidR="006E35E7" w:rsidRDefault="006E35E7">
      <w:pPr>
        <w:tabs>
          <w:tab w:val="left" w:pos="1340"/>
        </w:tabs>
        <w:spacing w:after="85" w:line="288" w:lineRule="exact"/>
        <w:ind w:firstLine="857"/>
        <w:jc w:val="both"/>
      </w:pPr>
      <w:r>
        <w:t>27.</w:t>
      </w:r>
      <w:r>
        <w:tab/>
        <w:t>Başvurucu tutuklanmasını gerektirecek kuvvetli belirti ve somut delil bulunmamasına rağmen tutuklandığını belirtmiştir. Tutuklamaya gerekçe olarak 5271 sayılı Kanun'un 100. maddesinin gösterildiğine işaret eden başvurucu, tutuklama gerekçesinde belirtilen hiçbir hususun söz konusu maddenin kapsamında yer almadığını ifade etmiştir. Başvurucu, tutuklanmasının keyfî, orantısız ve haksız olduğunu öne sürmüştür. Başvurucuya göre, tutuklama kararında delillerin tam olarak toplanmadığı belirtilerek soyut gerekçelere dayanılmış, tutuklanmasını haklı gösterecek herhangi bir somut gerekçe ortaya konulamamıştır. Başvurucu sonuç olarak Anayasa’nın 2</w:t>
      </w:r>
      <w:proofErr w:type="gramStart"/>
      <w:r>
        <w:t>.,</w:t>
      </w:r>
      <w:proofErr w:type="gramEnd"/>
      <w:r>
        <w:t xml:space="preserve"> 10. ve 19. maddelerinin ihlal edildiğini ileri sürmüş ve tahliye talebinde bulunmuştur.</w:t>
      </w:r>
    </w:p>
    <w:p w:rsidR="006E35E7" w:rsidRDefault="006E35E7">
      <w:pPr>
        <w:tabs>
          <w:tab w:val="left" w:pos="1340"/>
        </w:tabs>
        <w:spacing w:after="85" w:line="288" w:lineRule="exact"/>
        <w:ind w:firstLine="857"/>
        <w:jc w:val="both"/>
        <w:rPr>
          <w:b/>
        </w:rPr>
      </w:pPr>
      <w:r>
        <w:t>28.</w:t>
      </w:r>
      <w:r>
        <w:tab/>
        <w:t xml:space="preserve">Bakanlık görüşünde, Anayasa Mahkemesinin ve Avrupa İnsan Hakları Mahkemesinin benzer kararlarına atıf yapılarak, suç işlediği şüphesiyle bir kişinin hürriyetinden yoksun bırakılabilmesi için atılı suçu işlediği yönünde makul şüphe ya da inandırıcı nedenlerin bulunması gerektiği vurgulanmıştır. </w:t>
      </w:r>
      <w:proofErr w:type="gramStart"/>
      <w:r>
        <w:t>Bakanlık makul şüphenin varlığının elde edilen deliller ve somut olayın koşulları da dikkate alındığında olaylara dışarıdan bakan ve tamamen objektif bir gözlemciyi ikna edecek yeterlilikte olması gerektiğinin altını çizmiş, başvurucunun üzerine atılı suçun üst sınırı dikkate alındığında tutuklama kararı verilmesine engel bir hâl bulunmadığının ve üzerine atılı suçu işlediğine yönelik kuvvetli suç şüphesinin olmadığının söylenemeyeceğini belirtmiştir.</w:t>
      </w:r>
      <w:proofErr w:type="gramEnd"/>
    </w:p>
    <w:p w:rsidR="006E35E7" w:rsidRDefault="006E35E7">
      <w:pPr>
        <w:pStyle w:val="edf1450279197849"/>
        <w:tabs>
          <w:tab w:val="left" w:pos="1280"/>
        </w:tabs>
        <w:spacing w:after="100" w:line="288" w:lineRule="exact"/>
        <w:ind w:firstLine="857"/>
        <w:jc w:val="both"/>
      </w:pPr>
      <w:r>
        <w:rPr>
          <w:b/>
        </w:rPr>
        <w:t>B.</w:t>
      </w:r>
      <w:r>
        <w:tab/>
      </w:r>
      <w:r>
        <w:rPr>
          <w:b/>
        </w:rPr>
        <w:t>Değerlendirme</w:t>
      </w:r>
    </w:p>
    <w:p w:rsidR="006E35E7" w:rsidRDefault="006E35E7">
      <w:pPr>
        <w:tabs>
          <w:tab w:val="left" w:pos="1340"/>
        </w:tabs>
        <w:spacing w:after="96" w:line="288" w:lineRule="exact"/>
        <w:ind w:firstLine="857"/>
        <w:jc w:val="both"/>
        <w:rPr>
          <w:i/>
          <w:iCs/>
          <w:sz w:val="22"/>
        </w:rPr>
      </w:pPr>
      <w:r>
        <w:t>29.</w:t>
      </w:r>
      <w:r>
        <w:tab/>
        <w:t>Anayasa'nın 19. maddesinin üçüncü fıkrasının birinci cümlesi şöyledir:</w:t>
      </w:r>
    </w:p>
    <w:p w:rsidR="006E35E7" w:rsidRDefault="006E35E7">
      <w:pPr>
        <w:pStyle w:val="edf1450279197849"/>
        <w:tabs>
          <w:tab w:val="left" w:pos="780"/>
          <w:tab w:val="left" w:pos="800"/>
          <w:tab w:val="left" w:pos="1240"/>
          <w:tab w:val="left" w:pos="1280"/>
        </w:tabs>
        <w:spacing w:after="100" w:line="288" w:lineRule="exact"/>
        <w:ind w:left="840" w:firstLine="452"/>
        <w:jc w:val="both"/>
      </w:pPr>
      <w:r>
        <w:rPr>
          <w:i/>
          <w:iCs/>
          <w:sz w:val="22"/>
        </w:rPr>
        <w:lastRenderedPageBreak/>
        <w:t>"Suçluluğu hakkında kuvvetli belirti bulunan kişiler, ancak kaçmalarını, delillerin yok edilmesini veya değiştirilmesini önlemek maksadıyla veya bunlar gibi tutuklamayı zorunlu kılan ve kanunda gösterilen diğer hallerde hâkim kararıyla tutuklanabilir."</w:t>
      </w:r>
    </w:p>
    <w:p w:rsidR="006E35E7" w:rsidRDefault="006E35E7">
      <w:pPr>
        <w:tabs>
          <w:tab w:val="left" w:pos="1340"/>
        </w:tabs>
        <w:spacing w:after="96" w:line="288" w:lineRule="exact"/>
        <w:ind w:firstLine="857"/>
        <w:jc w:val="both"/>
        <w:rPr>
          <w:b/>
        </w:rPr>
      </w:pPr>
      <w:r>
        <w:t>30.</w:t>
      </w:r>
      <w:r>
        <w:tab/>
        <w:t>Anayasa Mahkemesi, olayların başvurucu tarafından yapılan hukuki nitelendirmesi ile bağlı olmayıp olay ve olguların hukuki tavsifini kendisi takdir eder (</w:t>
      </w:r>
      <w:r>
        <w:rPr>
          <w:i/>
          <w:iCs/>
        </w:rPr>
        <w:t>Tahir Canan,</w:t>
      </w:r>
      <w:r>
        <w:t xml:space="preserve"> B. No: 2012/969, </w:t>
      </w:r>
      <w:proofErr w:type="gramStart"/>
      <w:r>
        <w:t>18/9/2013</w:t>
      </w:r>
      <w:proofErr w:type="gramEnd"/>
      <w:r>
        <w:t xml:space="preserve">, § 16). Bu itibarla başvurucunun tutuklamanın hukuki olmadığına yönelen iddialarının Anayasa'nın 19. maddesinin üçüncü fıkrası bağlamında kişi hürriyeti ve güvenliği hakkı </w:t>
      </w:r>
      <w:proofErr w:type="spellStart"/>
      <w:r>
        <w:t>kapsamındaincelenmesi</w:t>
      </w:r>
      <w:proofErr w:type="spellEnd"/>
      <w:r>
        <w:t xml:space="preserve"> gerekir.</w:t>
      </w:r>
    </w:p>
    <w:p w:rsidR="006E35E7" w:rsidRDefault="006E35E7">
      <w:pPr>
        <w:tabs>
          <w:tab w:val="left" w:pos="1340"/>
        </w:tabs>
        <w:spacing w:after="96" w:line="288" w:lineRule="exact"/>
        <w:ind w:firstLine="857"/>
        <w:jc w:val="both"/>
      </w:pPr>
      <w:r>
        <w:rPr>
          <w:b/>
        </w:rPr>
        <w:t>1.</w:t>
      </w:r>
      <w:r>
        <w:tab/>
      </w:r>
      <w:r>
        <w:rPr>
          <w:b/>
        </w:rPr>
        <w:t>Genel İlkeler</w:t>
      </w:r>
    </w:p>
    <w:p w:rsidR="006E35E7" w:rsidRDefault="006E35E7">
      <w:pPr>
        <w:tabs>
          <w:tab w:val="left" w:pos="1340"/>
        </w:tabs>
        <w:spacing w:after="96" w:line="288" w:lineRule="exact"/>
        <w:ind w:firstLine="857"/>
        <w:jc w:val="both"/>
      </w:pPr>
      <w:r>
        <w:t>31.</w:t>
      </w:r>
      <w:r>
        <w:tab/>
        <w:t>Anayasa'nın 19. maddesinin birinci fıkrasında herkesin kişi hürriyeti ve güvenliği hakkına sahip olduğu ilke olarak ortaya konduktan sonra ikinci ve üçüncü fıkralarında, şekil ve şartları kanunda gösterilmek şartıyla kişilerin özgürlüğünden mahrum bırakılabileceği durumlar sınırlı olarak sayılmıştır. Dolayısıyla kişi hürriyeti ve güvenliği hakkının kısıtlanması ancak Anayasa'nın anılan maddesi kapsamında belirlenen durumlardan herhangi birinin varlığı hâlinde söz konusu olabilir (</w:t>
      </w:r>
      <w:r>
        <w:rPr>
          <w:i/>
          <w:iCs/>
        </w:rPr>
        <w:t>Murat Narman</w:t>
      </w:r>
      <w:r>
        <w:t>,</w:t>
      </w:r>
      <w:r>
        <w:rPr>
          <w:i/>
          <w:iCs/>
        </w:rPr>
        <w:t xml:space="preserve"> </w:t>
      </w:r>
      <w:r>
        <w:t xml:space="preserve">B. No: 2012/1137, </w:t>
      </w:r>
      <w:proofErr w:type="gramStart"/>
      <w:r>
        <w:t>2/7/2013</w:t>
      </w:r>
      <w:proofErr w:type="gramEnd"/>
      <w:r>
        <w:t>, § 42).</w:t>
      </w:r>
    </w:p>
    <w:p w:rsidR="006E35E7" w:rsidRDefault="006E35E7">
      <w:pPr>
        <w:tabs>
          <w:tab w:val="left" w:pos="1340"/>
        </w:tabs>
        <w:spacing w:after="96" w:line="288" w:lineRule="exact"/>
        <w:ind w:firstLine="857"/>
        <w:jc w:val="both"/>
      </w:pPr>
      <w:r>
        <w:t>32.</w:t>
      </w:r>
      <w:r>
        <w:tab/>
        <w:t xml:space="preserve">Kişi hürriyeti ve güvenliği hakkına yönelik müdahale, temel hak ve özgürlüklerin sınırlandırılmasına ilişkin ölçütlerin belirlendiği Anayasa'nın 13. maddesinde belirtilen koşulları yerine getirmediği müddetçe Anayasa'nın 19. maddesinin ihlalini teşkil edecektir. Bu sebeple sınırlamanın -Anayasa'nın 13. maddesinde öngörülen ve tutuklama tedbirinin niteliğine uygun düşen- kanun tarafından öngörülme, Anayasa'nın19. </w:t>
      </w:r>
      <w:proofErr w:type="gramStart"/>
      <w:r>
        <w:t>maddesinin</w:t>
      </w:r>
      <w:proofErr w:type="gramEnd"/>
      <w:r>
        <w:t xml:space="preserve"> üçüncü fıkrasında belirtilen haklı sebeplerden bir veya daha fazlasına dayanma ve ölçülülük ilkesine aykırı olmama koşullarına uygun olup olmadığının belirlenmesi gerekir (</w:t>
      </w:r>
      <w:r>
        <w:rPr>
          <w:i/>
          <w:iCs/>
        </w:rPr>
        <w:t>Halas Aslan</w:t>
      </w:r>
      <w:r>
        <w:t>,</w:t>
      </w:r>
      <w:r>
        <w:rPr>
          <w:i/>
          <w:iCs/>
        </w:rPr>
        <w:t xml:space="preserve"> </w:t>
      </w:r>
      <w:r>
        <w:t xml:space="preserve">B. No: 2014/4994, 16/2/2017, §§ 53, 54). </w:t>
      </w:r>
    </w:p>
    <w:p w:rsidR="006E35E7" w:rsidRDefault="006E35E7">
      <w:pPr>
        <w:tabs>
          <w:tab w:val="left" w:pos="1340"/>
        </w:tabs>
        <w:spacing w:after="96" w:line="288" w:lineRule="exact"/>
        <w:ind w:firstLine="857"/>
        <w:jc w:val="both"/>
      </w:pPr>
      <w:r>
        <w:t>33.</w:t>
      </w:r>
      <w:r>
        <w:tab/>
        <w:t>Anayasa'nın 13. maddesinde temel hak ve hürriyetlerin ancak kanunla sınırlanabileceği hükme bağlanmıştır. Öte yandan Anayasa'nın 19. maddesinde kişi hürriyeti ve güvenliği hakkının sınırlanabileceği durumların şekil ve şartlarının kanunda gösterilmesi gerektiği kuralına yer verilmiştir. Bu bağlamda birbirleriyle uyumlu olan Anayasa'nın 13. ve 19. maddeleri uyarınca kişi hürriyetine ilişkin müdahale olarak tutuklamanın kanuni bir dayanağının bulunması zorunludur (</w:t>
      </w:r>
      <w:r>
        <w:rPr>
          <w:i/>
          <w:iCs/>
        </w:rPr>
        <w:t>Murat Narman</w:t>
      </w:r>
      <w:r>
        <w:t>,</w:t>
      </w:r>
      <w:r>
        <w:rPr>
          <w:i/>
          <w:iCs/>
        </w:rPr>
        <w:t xml:space="preserve"> </w:t>
      </w:r>
      <w:r>
        <w:t xml:space="preserve">§ 43; </w:t>
      </w:r>
      <w:r>
        <w:rPr>
          <w:i/>
          <w:iCs/>
        </w:rPr>
        <w:t>Halas Aslan</w:t>
      </w:r>
      <w:r>
        <w:t xml:space="preserve">, § 55). </w:t>
      </w:r>
    </w:p>
    <w:p w:rsidR="006E35E7" w:rsidRDefault="006E35E7">
      <w:pPr>
        <w:tabs>
          <w:tab w:val="left" w:pos="1340"/>
        </w:tabs>
        <w:spacing w:after="96" w:line="288" w:lineRule="exact"/>
        <w:ind w:firstLine="857"/>
        <w:jc w:val="both"/>
      </w:pPr>
      <w:r>
        <w:t>34.</w:t>
      </w:r>
      <w:r>
        <w:tab/>
        <w:t>Diğer taraftan Anayasa'nın 13. maddesinde, temel hak ve hürriyetlerin yalnızca Anayasa'nın ilgili maddelerinde belirtilen sebeplere bağlı olarak sınırlanabileceği düzenlemesine yer verilmiştir. Anayasa'nın 19. maddesinin üçüncü fıkrasında; tutuklamaya kimler hakkında, hangi hâllerde ve kimin tarafından karar verileceği açıklanmıştır. Maddede, suçluluğu hakkında kuvvetli belirti bulunan kişilerin ancak kaçmalarını, delilleri yok etmelerini veya değiştirmelerini önlemek maksadıyla veya bunlar gibi tutuklamayı zorunlu kılan ve kanunda gösterilen diğer hâllerde hâkim kararıyla tutuklanabilecekleri belirtilmiştir (</w:t>
      </w:r>
      <w:r>
        <w:rPr>
          <w:i/>
          <w:iCs/>
        </w:rPr>
        <w:t>Halas Aslan</w:t>
      </w:r>
      <w:r>
        <w:t>,</w:t>
      </w:r>
      <w:r>
        <w:rPr>
          <w:i/>
          <w:iCs/>
        </w:rPr>
        <w:t xml:space="preserve"> </w:t>
      </w:r>
      <w:r>
        <w:t>§ 57).</w:t>
      </w:r>
    </w:p>
    <w:p w:rsidR="006E35E7" w:rsidRDefault="006E35E7">
      <w:pPr>
        <w:tabs>
          <w:tab w:val="left" w:pos="1340"/>
        </w:tabs>
        <w:spacing w:after="96" w:line="288" w:lineRule="exact"/>
        <w:ind w:firstLine="857"/>
        <w:jc w:val="both"/>
      </w:pPr>
      <w:r>
        <w:t>35.</w:t>
      </w:r>
      <w:r>
        <w:tab/>
        <w:t>Buna göre tutuklama, ancak "suçluluğu hakkında kuvvetli belirti bulunan kişiler" bakımından mümkündür. Bir başka anlatımla tutuklamada meşru bir amacın olması için ön koşul, kişinin suçluluğu hakkında kuvvetli belirtinin bulunmasıdır. Bu husus, tutuklama tedbiri için aranan olmazsa olmaz unsurdur. Bunun için suçlamanın kuvvetli sayılabilecek inandırıcı delillerle desteklenmesi gerekir. İnandırıcı delil sayılabilecek olgu ve bilgilerin niteliği büyük ölçüde somut olayın kendine özgü şartlarına bağlıdır (</w:t>
      </w:r>
      <w:r>
        <w:rPr>
          <w:i/>
          <w:iCs/>
        </w:rPr>
        <w:t>Mustafa Ali Balbay</w:t>
      </w:r>
      <w:r>
        <w:t>,</w:t>
      </w:r>
      <w:r>
        <w:rPr>
          <w:i/>
          <w:iCs/>
        </w:rPr>
        <w:t xml:space="preserve"> </w:t>
      </w:r>
      <w:r>
        <w:t xml:space="preserve">B. No: 2012/1272, </w:t>
      </w:r>
      <w:proofErr w:type="gramStart"/>
      <w:r>
        <w:t>4/12/2013</w:t>
      </w:r>
      <w:proofErr w:type="gramEnd"/>
      <w:r>
        <w:t>, § 72).</w:t>
      </w:r>
    </w:p>
    <w:p w:rsidR="006E35E7" w:rsidRDefault="006E35E7">
      <w:pPr>
        <w:tabs>
          <w:tab w:val="left" w:pos="1340"/>
        </w:tabs>
        <w:spacing w:after="96" w:line="288" w:lineRule="exact"/>
        <w:ind w:firstLine="857"/>
        <w:jc w:val="both"/>
      </w:pPr>
      <w:r>
        <w:t>36.</w:t>
      </w:r>
      <w:r>
        <w:tab/>
        <w:t xml:space="preserve">Başlangıçtaki bir tutuklama için kuvvetli suç şüphesinin bulunduğunun tüm delilleriyle birlikte ortaya konulması her zaman mümkün </w:t>
      </w:r>
      <w:proofErr w:type="spellStart"/>
      <w:proofErr w:type="gramStart"/>
      <w:r>
        <w:t>olmayabilir.Tutmanın</w:t>
      </w:r>
      <w:proofErr w:type="spellEnd"/>
      <w:proofErr w:type="gramEnd"/>
      <w:r>
        <w:t xml:space="preserve"> bir amacı da kişi hakkındaki şüpheleri teyit etmek veya çürütmek suretiyle ceza soruşturmasını/kovuşturmasını ilerletmektir (</w:t>
      </w:r>
      <w:r>
        <w:rPr>
          <w:i/>
          <w:iCs/>
        </w:rPr>
        <w:t>Dursun Çiçek</w:t>
      </w:r>
      <w:r>
        <w:t xml:space="preserve">, B. No: 2012/1108, 16/7/2014, § </w:t>
      </w:r>
      <w:r>
        <w:lastRenderedPageBreak/>
        <w:t>87). Bu nedenle yakalama veya tutuklama anında delillerin yeterli düzeyde toplanmış olması mutlaka gerekli değildir. Dolayısıyla suç isnadına esas teşkil edecek şüphelere dayanak oluşturan olgular ile ceza yargılamasının sonraki aşamalarında tartışılacak olan ve mahkûmiyete gerekçe oluşturacak olguların aynı düzeyde değerlendirilmemesi gerekir (</w:t>
      </w:r>
      <w:r>
        <w:rPr>
          <w:i/>
          <w:iCs/>
        </w:rPr>
        <w:t>Mustafa Ali Balbay</w:t>
      </w:r>
      <w:r>
        <w:t>,</w:t>
      </w:r>
      <w:r>
        <w:rPr>
          <w:i/>
          <w:iCs/>
        </w:rPr>
        <w:t xml:space="preserve"> </w:t>
      </w:r>
      <w:r>
        <w:t xml:space="preserve">§ 73). </w:t>
      </w:r>
    </w:p>
    <w:p w:rsidR="006E35E7" w:rsidRDefault="006E35E7">
      <w:pPr>
        <w:tabs>
          <w:tab w:val="left" w:pos="1340"/>
        </w:tabs>
        <w:spacing w:after="96" w:line="288" w:lineRule="exact"/>
        <w:ind w:firstLine="857"/>
        <w:jc w:val="both"/>
      </w:pPr>
      <w:r>
        <w:t>37.</w:t>
      </w:r>
      <w:r>
        <w:tab/>
        <w:t xml:space="preserve">Öte yandan Anayasa'nın 19. maddesinin üçüncü fıkrasında, tutuklamanın "kaçma" ya da "delillerin yok edilmesini veya değiştirilmesini" önlemek amacıyla verilebileceği belirtilmiştir. Bununla birlikte Anayasa koyucu tutuklama nedenlerine ilişkin olarak </w:t>
      </w:r>
      <w:r>
        <w:rPr>
          <w:i/>
          <w:iCs/>
        </w:rPr>
        <w:t xml:space="preserve">"bunlar gibi tutuklamayı zorunlu kılan ve kanunda gösterilen diğer hâllerde" </w:t>
      </w:r>
      <w:r>
        <w:t>ibaresine yer vermek suretiyle hem tutuklama nedenlerinin Anayasa'da ifade edilenlerle sınırlı olmadığını belirtmiş hem de bunların dışında bir tutuklama nedeninin ancak kanunla düzenlenmesini mümkün kılmıştır. Anayasa'nın, tutuklamanın meşru nedenlerinin belirlenmesi bakımından kanun koyucuya takdir hakkı tanıdığı görülmektedir (</w:t>
      </w:r>
      <w:r>
        <w:rPr>
          <w:i/>
          <w:iCs/>
        </w:rPr>
        <w:t>Halas Aslan</w:t>
      </w:r>
      <w:r>
        <w:t>,</w:t>
      </w:r>
      <w:r>
        <w:rPr>
          <w:i/>
          <w:iCs/>
        </w:rPr>
        <w:t xml:space="preserve"> </w:t>
      </w:r>
      <w:r>
        <w:t xml:space="preserve">§ 58). </w:t>
      </w:r>
    </w:p>
    <w:p w:rsidR="006E35E7" w:rsidRDefault="006E35E7">
      <w:pPr>
        <w:tabs>
          <w:tab w:val="left" w:pos="1340"/>
        </w:tabs>
        <w:spacing w:after="96" w:line="288" w:lineRule="exact"/>
        <w:ind w:firstLine="857"/>
        <w:jc w:val="both"/>
      </w:pPr>
      <w:r>
        <w:t>38.</w:t>
      </w:r>
      <w:r>
        <w:tab/>
        <w:t>Tutuklama nedenlerinin düzenlendiği 5271 sayılı Kanun'un 100. maddesinde, kişilerin ancak haklarında suç işlediklerine dair kuvvetli şüphelerin varlığını gösteren olguların ve bir tutuklama nedeninin bulunması hâlinde tutuklanabileceği belirtildikten sonra tutuklama nedenleri sayılmıştır. Buna göre şüpheli veya sanığın kaçması, saklanması veya kaçacağı şüphesini uyandıran somut olguların bulunması; şüpheli veya sanığın davranışlarının delilleri yok etme, gizleme veya değiştirme; tanık, mağdur veya başkaları üzerinde baskı yapılması girişiminde bulunma hususlarında kuvvetli şüphe oluşturması hâllerinde tutukluluk kararı verilebilecektir. Maddede ayrıca işlendiği konusunda kuvvetli şüphe bulunması şartıyla tutuklama nedeninin varsayılabileceği suçlara ilişkin bir liste bulunmaktadır (</w:t>
      </w:r>
      <w:r>
        <w:rPr>
          <w:i/>
          <w:iCs/>
        </w:rPr>
        <w:t>Ramazan Aras</w:t>
      </w:r>
      <w:r>
        <w:t>,</w:t>
      </w:r>
      <w:r>
        <w:rPr>
          <w:i/>
          <w:iCs/>
        </w:rPr>
        <w:t xml:space="preserve"> </w:t>
      </w:r>
      <w:r>
        <w:t xml:space="preserve">B. No: 2012/239, </w:t>
      </w:r>
      <w:proofErr w:type="gramStart"/>
      <w:r>
        <w:t>2/7/2013</w:t>
      </w:r>
      <w:proofErr w:type="gramEnd"/>
      <w:r>
        <w:t xml:space="preserve">, § 46; </w:t>
      </w:r>
      <w:r>
        <w:rPr>
          <w:i/>
          <w:iCs/>
        </w:rPr>
        <w:t>Halas Aslan</w:t>
      </w:r>
      <w:r>
        <w:t>,</w:t>
      </w:r>
      <w:r>
        <w:rPr>
          <w:i/>
          <w:iCs/>
        </w:rPr>
        <w:t xml:space="preserve"> </w:t>
      </w:r>
      <w:r>
        <w:t>§ 59).</w:t>
      </w:r>
    </w:p>
    <w:p w:rsidR="006E35E7" w:rsidRDefault="006E35E7">
      <w:pPr>
        <w:tabs>
          <w:tab w:val="left" w:pos="1340"/>
        </w:tabs>
        <w:spacing w:after="96" w:line="288" w:lineRule="exact"/>
        <w:ind w:firstLine="857"/>
        <w:jc w:val="both"/>
      </w:pPr>
      <w:r>
        <w:t>39.</w:t>
      </w:r>
      <w:r>
        <w:tab/>
        <w:t xml:space="preserve">Anayasa'nın 13. maddesinde temel hak ve özgürlüklere yönelik sınırlamaların "ölçülülük" ilkesine aykırı olamayacağı belirtilmiştir. Anayasa'nın 19. maddesinin üçüncü fıkrasında yer alan </w:t>
      </w:r>
      <w:r>
        <w:rPr>
          <w:i/>
          <w:iCs/>
        </w:rPr>
        <w:t xml:space="preserve">"tutuklamayı zorunlu kılan" </w:t>
      </w:r>
      <w:r>
        <w:t>ibaresiyle de tutuklamanın ölçülü olması gerektiğine işaret edilmektedir. Anılan Anayasa hükümlerine paralel bir şekilde 5271 sayılı Kanun'un 100. maddesinde; işin önemi, verilmesi beklenen ceza veya güvenlik tedbiri ile ölçülü olmaması hâlinde tutuklama kararı verilemeyeceği ifade edilmiştir (</w:t>
      </w:r>
      <w:r>
        <w:rPr>
          <w:i/>
          <w:iCs/>
        </w:rPr>
        <w:t>Halas Aslan</w:t>
      </w:r>
      <w:r>
        <w:t>,</w:t>
      </w:r>
      <w:r>
        <w:rPr>
          <w:i/>
          <w:iCs/>
        </w:rPr>
        <w:t xml:space="preserve"> </w:t>
      </w:r>
      <w:r>
        <w:t>§ 72).</w:t>
      </w:r>
    </w:p>
    <w:p w:rsidR="006E35E7" w:rsidRDefault="006E35E7">
      <w:pPr>
        <w:tabs>
          <w:tab w:val="left" w:pos="1340"/>
        </w:tabs>
        <w:spacing w:after="100" w:line="288" w:lineRule="exact"/>
        <w:ind w:firstLine="857"/>
        <w:jc w:val="both"/>
      </w:pPr>
      <w:r>
        <w:t>40.</w:t>
      </w:r>
      <w:r>
        <w:tab/>
        <w:t>Anayasa'nın 13. maddesinde yer alan "ölçülülük" ilkesini gözetmek öncelikle tutuklama tedbirini uygulayan yargı mercilerinin görevidir. Bu nedenle bir ceza soruşturması veya kovuşturması kapsamında uygulanan tutuklama tedbirinin ölçülü olup olmadığı öncelikle tutukluluğa ilişkin kararların gerekçeleri üzerinden tespit edilebilir (</w:t>
      </w:r>
      <w:r>
        <w:rPr>
          <w:i/>
          <w:iCs/>
        </w:rPr>
        <w:t>Murat Narman</w:t>
      </w:r>
      <w:r>
        <w:t>,</w:t>
      </w:r>
      <w:r>
        <w:rPr>
          <w:i/>
          <w:iCs/>
        </w:rPr>
        <w:t xml:space="preserve"> </w:t>
      </w:r>
      <w:r>
        <w:t>§ 62). Bir kişinin gerekçeden yoksun bir yargı kararıyla tutuklanması kabul edilemez. Bununla beraber tutukluluğu meşru kılan gerekçeler gösterilerek bir şüpheli ya da sanığın tutuklanması mümkündür. Ancak aşırı derecede kısa gerekçelerle ve hiçbir yasal hüküm gösterilmeden tutuklama kararı vermek, bu çerçevede değerlendirilmemelidir (</w:t>
      </w:r>
      <w:r>
        <w:rPr>
          <w:i/>
          <w:iCs/>
        </w:rPr>
        <w:t>Hanefi Avcı</w:t>
      </w:r>
      <w:r>
        <w:t>,</w:t>
      </w:r>
      <w:r>
        <w:rPr>
          <w:i/>
          <w:iCs/>
        </w:rPr>
        <w:t xml:space="preserve"> </w:t>
      </w:r>
      <w:r>
        <w:t xml:space="preserve">B. No: 2013/2814, </w:t>
      </w:r>
      <w:proofErr w:type="gramStart"/>
      <w:r>
        <w:t>18/6/2014</w:t>
      </w:r>
      <w:proofErr w:type="gramEnd"/>
      <w:r>
        <w:t>,</w:t>
      </w:r>
      <w:r>
        <w:rPr>
          <w:i/>
          <w:iCs/>
        </w:rPr>
        <w:t xml:space="preserve"> </w:t>
      </w:r>
      <w:r>
        <w:t>§ 70).</w:t>
      </w:r>
    </w:p>
    <w:p w:rsidR="006E35E7" w:rsidRDefault="006E35E7">
      <w:pPr>
        <w:tabs>
          <w:tab w:val="left" w:pos="1340"/>
        </w:tabs>
        <w:spacing w:after="100" w:line="288" w:lineRule="exact"/>
        <w:ind w:firstLine="857"/>
        <w:jc w:val="both"/>
        <w:rPr>
          <w:b/>
        </w:rPr>
      </w:pPr>
      <w:r>
        <w:t>41.</w:t>
      </w:r>
      <w:r>
        <w:tab/>
        <w:t xml:space="preserve">Tutukluluğa ilişkin kararların gerekçelerinde, tutuklamanın ön şartı olan "kişinin suçluluğu hakkında kuvvetli belirti </w:t>
      </w:r>
      <w:proofErr w:type="spellStart"/>
      <w:r>
        <w:t>bulunduğu"nun</w:t>
      </w:r>
      <w:proofErr w:type="spellEnd"/>
      <w:r>
        <w:t xml:space="preserve"> ve "tutuklama </w:t>
      </w:r>
      <w:proofErr w:type="spellStart"/>
      <w:r>
        <w:t>nedenleri"nin</w:t>
      </w:r>
      <w:proofErr w:type="spellEnd"/>
      <w:r>
        <w:t xml:space="preserve"> ortaya konulması gerekmektedir. Bu husus tutuklama kararlarının düzenlendiği 5271 sayılı Kanun'un 101. maddesinin (2) numaralı fıkrasında da ifade edilmiştir. Buna göre tutuklamaya ilişkin kararlarda; kuvvetli suç şüphesini, tutuklama nedenlerinin varlığını ve tutuklama tedbirinin ölçülü olduğunu gösteren deliller somut olgularla gerekçelendirilerek açıkça gösterilecektir (</w:t>
      </w:r>
      <w:r>
        <w:rPr>
          <w:i/>
          <w:iCs/>
        </w:rPr>
        <w:t>Halas Aslan</w:t>
      </w:r>
      <w:r>
        <w:t>,</w:t>
      </w:r>
      <w:r>
        <w:rPr>
          <w:i/>
          <w:iCs/>
        </w:rPr>
        <w:t xml:space="preserve"> </w:t>
      </w:r>
      <w:r>
        <w:t>§ 75). Diğer taraftan tutukluluğun ölçülü olduğunun söylenebilmesi için buna ilişkin kararlarda öncelikle adli kontrol tedbirlerinin tutuklamayla ulaşılmak istenen meşru amaç bakımından neden yeterli olmadığı ortaya konmalıdır. Bu husus tutuklama istemleri yönünden 5271 sayılı Kanun'un 101. maddesinin (1) numaralı fıkrasında da ifade edilmiştir (</w:t>
      </w:r>
      <w:r>
        <w:rPr>
          <w:i/>
          <w:iCs/>
        </w:rPr>
        <w:t>Halas Aslan</w:t>
      </w:r>
      <w:r>
        <w:t xml:space="preserve">, § 79). </w:t>
      </w:r>
    </w:p>
    <w:p w:rsidR="006E35E7" w:rsidRDefault="006E35E7">
      <w:pPr>
        <w:tabs>
          <w:tab w:val="left" w:pos="1340"/>
        </w:tabs>
        <w:spacing w:before="100" w:after="100" w:line="288" w:lineRule="exact"/>
        <w:ind w:firstLine="857"/>
        <w:jc w:val="both"/>
      </w:pPr>
      <w:r>
        <w:rPr>
          <w:b/>
        </w:rPr>
        <w:lastRenderedPageBreak/>
        <w:t>2.</w:t>
      </w:r>
      <w:r>
        <w:tab/>
      </w:r>
      <w:r>
        <w:rPr>
          <w:b/>
        </w:rPr>
        <w:t>İlkelerin Olaya Uygulanması</w:t>
      </w:r>
    </w:p>
    <w:p w:rsidR="006E35E7" w:rsidRDefault="006E35E7">
      <w:pPr>
        <w:tabs>
          <w:tab w:val="left" w:pos="1340"/>
        </w:tabs>
        <w:spacing w:after="100" w:line="288" w:lineRule="exact"/>
        <w:ind w:firstLine="857"/>
        <w:jc w:val="both"/>
      </w:pPr>
      <w:r>
        <w:t>42.</w:t>
      </w:r>
      <w:r>
        <w:tab/>
        <w:t xml:space="preserve">Başvurucu, Cumhurbaşkanına hakaret suçunu işlediği iddiasıyla 5271 sayılı Kanun'un 100. maddesi uyarınca tutuklanmıştır. Bu itibarla başvurucunun kişi hürriyeti ve güvenliği hakkına tutuklama suretiyle yapılan müdahalenin kanuni bir temeli bulunmaktadır. </w:t>
      </w:r>
    </w:p>
    <w:p w:rsidR="006E35E7" w:rsidRDefault="006E35E7">
      <w:pPr>
        <w:tabs>
          <w:tab w:val="left" w:pos="1340"/>
        </w:tabs>
        <w:spacing w:after="100" w:line="288" w:lineRule="exact"/>
        <w:ind w:firstLine="857"/>
        <w:jc w:val="both"/>
      </w:pPr>
      <w:r>
        <w:t>43.</w:t>
      </w:r>
      <w:r>
        <w:tab/>
        <w:t>Başvurucu hakkında verilen tutuklama kararındaki gerekçeler (bkz. §§ 12, 14) dikkate alındığında kuvvetli suç şüphesine ve tutuklama nedenlerine ilişkin olarak mahkemeler tarafından yapılan değerlendirmeler karşısında anılan müdahalenin Anayasa ve Kanun'un öngördüğü anlamda meşru bir amacının bulunduğu görülmektedir.</w:t>
      </w:r>
    </w:p>
    <w:p w:rsidR="006E35E7" w:rsidRDefault="006E35E7">
      <w:pPr>
        <w:tabs>
          <w:tab w:val="left" w:pos="1340"/>
        </w:tabs>
        <w:spacing w:after="100" w:line="288" w:lineRule="exact"/>
        <w:ind w:firstLine="857"/>
        <w:jc w:val="both"/>
      </w:pPr>
      <w:r>
        <w:t>44.</w:t>
      </w:r>
      <w:r>
        <w:tab/>
        <w:t>Kişi hürriyeti ve güvenliği hakkı kapsamında ilk tutuklamaya ilişkin yargısal denetimin en önemli parçası, Anayasa'nın 19. maddesinin üçüncü fıkrasında tutuklama tedbirine başvurmanın zorunlu koşulları arasında sayılan suçun işlendiğine dair "kuvvetli belirti" bulunup bulunmadığı hususudur. Bu kapsamda bir suçun işlenmiş olabileceğine ilişkin ciddi belirtilerin varlığı ilk tutma bakımından yeterli olabilir (</w:t>
      </w:r>
      <w:r>
        <w:rPr>
          <w:i/>
          <w:iCs/>
        </w:rPr>
        <w:t xml:space="preserve">Hikmet Kopar ve diğerleri </w:t>
      </w:r>
      <w:r>
        <w:t xml:space="preserve">[GK], B. No: 2014/14061, </w:t>
      </w:r>
      <w:proofErr w:type="gramStart"/>
      <w:r>
        <w:t>8/4/2015</w:t>
      </w:r>
      <w:proofErr w:type="gramEnd"/>
      <w:r>
        <w:t>, § 84).</w:t>
      </w:r>
    </w:p>
    <w:p w:rsidR="006E35E7" w:rsidRDefault="006E35E7">
      <w:pPr>
        <w:tabs>
          <w:tab w:val="left" w:pos="1340"/>
        </w:tabs>
        <w:spacing w:after="100" w:line="288" w:lineRule="exact"/>
        <w:ind w:firstLine="857"/>
        <w:jc w:val="both"/>
      </w:pPr>
      <w:r>
        <w:t>45.</w:t>
      </w:r>
      <w:r>
        <w:tab/>
        <w:t>Başvurucunun tutuklanmasına konu olayda soruşturma mercilerinin tespitine göre Cumhurbaşkanına yönelik tehdit ve hakaret içeren paylaşımların yapıldığı "</w:t>
      </w:r>
      <w:proofErr w:type="spellStart"/>
      <w:r>
        <w:t>Twitter</w:t>
      </w:r>
      <w:proofErr w:type="spellEnd"/>
      <w:r>
        <w:t xml:space="preserve">" hesabı başvurucuya aittir. Başvurucu hakkında düzenlenen iddianamede </w:t>
      </w:r>
      <w:proofErr w:type="spellStart"/>
      <w:r>
        <w:t>tweetlerin</w:t>
      </w:r>
      <w:proofErr w:type="spellEnd"/>
      <w:r>
        <w:t xml:space="preserve"> başvurucuya ait elektronik cihazdan (</w:t>
      </w:r>
      <w:proofErr w:type="spellStart"/>
      <w:r>
        <w:t>ipad</w:t>
      </w:r>
      <w:proofErr w:type="spellEnd"/>
      <w:r>
        <w:t>) atılarak sonrasında silindiği, bu silinme kayıtlarının da tespitinin yapıldığı şeklinde değerlendirmede bulunulmuştur. Başvurucu yapılan yargılama sonucunda Cumhurbaşkanına hakaret ve tehdit suçlarından hapis cezasıyla cezalandırılmıştır.</w:t>
      </w:r>
    </w:p>
    <w:p w:rsidR="006E35E7" w:rsidRDefault="006E35E7">
      <w:pPr>
        <w:tabs>
          <w:tab w:val="left" w:pos="1340"/>
        </w:tabs>
        <w:spacing w:after="96" w:line="288" w:lineRule="exact"/>
        <w:ind w:firstLine="857"/>
        <w:jc w:val="both"/>
      </w:pPr>
      <w:r>
        <w:t>46.</w:t>
      </w:r>
      <w:r>
        <w:tab/>
        <w:t xml:space="preserve">Başvurucu hakkında verilen tutuklama kararında açıklanan gerekçeler, iddianameyle başvurucuya isnat edilen eylemler ile bu eylemlere ilişkin olarak dayanılan delillerin içeriği, başvurucunun üzerine atılı suçtan </w:t>
      </w:r>
      <w:proofErr w:type="gramStart"/>
      <w:r>
        <w:t>mahkum</w:t>
      </w:r>
      <w:proofErr w:type="gramEnd"/>
      <w:r>
        <w:t xml:space="preserve"> edildiği ve mahkûmiyet hükmünün temyiz incelemesinden geçerek kesinleştiği hususları birlikte değerlendirildiğinde başvurucu yönünden suç işlemiş olabileceğinden şüphelenilmesi için inandırıcı delillerin bulunduğu sonucuna varılmıştır.</w:t>
      </w:r>
    </w:p>
    <w:p w:rsidR="006E35E7" w:rsidRDefault="006E35E7">
      <w:pPr>
        <w:tabs>
          <w:tab w:val="left" w:pos="1340"/>
        </w:tabs>
        <w:spacing w:after="96" w:line="288" w:lineRule="exact"/>
        <w:ind w:firstLine="857"/>
        <w:jc w:val="both"/>
      </w:pPr>
      <w:r>
        <w:t>47.</w:t>
      </w:r>
      <w:r>
        <w:tab/>
        <w:t>Diğer taraftan başvurucu hakkında uygulanan tutuklama tedbirinin ölçülü olup olmadığı değerlendirilirken anayasal denetimin tutuklamaya ilişkin süreç ile tutuklama gerekçeleri üzerinden yapılması gerekir (</w:t>
      </w:r>
      <w:r>
        <w:rPr>
          <w:i/>
          <w:iCs/>
        </w:rPr>
        <w:t xml:space="preserve">Mehmet </w:t>
      </w:r>
      <w:proofErr w:type="spellStart"/>
      <w:r>
        <w:rPr>
          <w:i/>
          <w:iCs/>
        </w:rPr>
        <w:t>Baransu</w:t>
      </w:r>
      <w:proofErr w:type="spellEnd"/>
      <w:r>
        <w:rPr>
          <w:i/>
          <w:iCs/>
        </w:rPr>
        <w:t xml:space="preserve"> </w:t>
      </w:r>
      <w:r>
        <w:t xml:space="preserve">(2), B. No: 2015/7231, </w:t>
      </w:r>
      <w:proofErr w:type="gramStart"/>
      <w:r>
        <w:t>17/5/2016</w:t>
      </w:r>
      <w:proofErr w:type="gramEnd"/>
      <w:r>
        <w:t>, § 136). Başvurucu hakkında tutuklama kararı verilirken İstanbul 5. Sulh Ceza Hâkimliğinin tutuklama nedeni olarak suçun niteliğine ve delil durumuna dayandığı, isnat edilen suçlara ilişkin kanunda öngörülen cezanın miktarına atıf yaparak tutuklamanın ölçülü olduğunu belirttiği ve adli kontrolün yetersiz kalacağına değindiği görülmektedir (bkz. § 12). Başvurucuya isnat edilen Cumhurbaşkanına hakaret suçu, 1 yıldan 4 yıla kadar hapis cezası gerektiren ve suçun alenen işlenmesi hâlinde ceza miktarının 1/6 oranında artırılması öngörülen nitelikli bir suçtur (bkz. § 24). İsnat edilen suça ilişkin olarak kanunda öngörülen cezanın ağırlığı, kaçma şüphesine işaret eden durumlardan biridir (</w:t>
      </w:r>
      <w:r>
        <w:rPr>
          <w:i/>
          <w:iCs/>
        </w:rPr>
        <w:t>Hüseyin Burçak</w:t>
      </w:r>
      <w:r>
        <w:t xml:space="preserve">, B. No: 2014/474, </w:t>
      </w:r>
      <w:proofErr w:type="gramStart"/>
      <w:r>
        <w:t>3/2/2016</w:t>
      </w:r>
      <w:proofErr w:type="gramEnd"/>
      <w:r>
        <w:t xml:space="preserve">, § 61). Öte yandan tutukluluğa yapılan itirazın incelendiği kararda İstanbul 6. Sulh Ceza Hâkimliği, delillerin toplanmamış olduğu hususuna değinmiştir (bkz. § 14). Gerçekten de yukarıda da belirtildiği (bkz. § 17) gibi söz konusu paylaşımların başvurucu tarafından yapılıp yapılmadığının tespiti için bilirkişi incelemesi yaptırıldığından başvurucunun tutuklandığı aşamada delillerin toplanmasının devam ettiği anlaşılmaktadır. Dolayısıyla tutuklama nedenleri konusunda </w:t>
      </w:r>
      <w:proofErr w:type="gramStart"/>
      <w:r>
        <w:t>hakimliklerce</w:t>
      </w:r>
      <w:proofErr w:type="gramEnd"/>
      <w:r>
        <w:t xml:space="preserve"> dayanılan hususların olgusal temelleri bulunmaktadır. </w:t>
      </w:r>
    </w:p>
    <w:p w:rsidR="006E35E7" w:rsidRDefault="006E35E7">
      <w:pPr>
        <w:tabs>
          <w:tab w:val="left" w:pos="1340"/>
        </w:tabs>
        <w:spacing w:after="100" w:line="288" w:lineRule="exact"/>
        <w:ind w:firstLine="857"/>
        <w:jc w:val="both"/>
      </w:pPr>
      <w:r>
        <w:t xml:space="preserve">48. Son olarak başvurucu, suça konu sosyal medya paylaşımlarını yaptığının soruşturma mercilerince tespit edilmesinden hemen sonra gözaltına alınmış ve ertesi gün tutuklanmıştır. Başvurucu hakkındaki soruşturma süresi 38 gün sürmüş ve başvurucu kovuşturma aşamasında ilk incelemenin ardından -dava açıldıktan 5 gün sonra- tahliye edilmiştir. Böylece başvurucunun tutukluluk süreci 43 gün devam etmiştir. Dolayısıyla </w:t>
      </w:r>
      <w:r>
        <w:lastRenderedPageBreak/>
        <w:t xml:space="preserve">başvurucunun, delillerin toplanmasını ve soruşturma sürecinin tamamlanmasını müteakip tahliye edildiği görülmektedir. Bu itibarla somut olayın koşullarında kuvvetli suç şüphesinin var olduğunun kabul edildiği, diğer tutuklama koşullarının mevcut olduğuna dair yargı organlarının genel değerlendirmelerinin somut olayın koşulları ile açıkça çelişmediği, başvurucunun tutuklu kaldığı süre de dikkate alındığında tutuklamanın süreç bakımından "gerekli" olmadığı sonucuna varılması için herhangi bir nedenin bulunmadığı değerlendirilmiştir. </w:t>
      </w:r>
    </w:p>
    <w:p w:rsidR="006E35E7" w:rsidRDefault="006E35E7">
      <w:pPr>
        <w:tabs>
          <w:tab w:val="left" w:pos="1340"/>
        </w:tabs>
        <w:spacing w:after="100" w:line="288" w:lineRule="exact"/>
        <w:ind w:firstLine="857"/>
        <w:jc w:val="both"/>
        <w:rPr>
          <w:b/>
        </w:rPr>
      </w:pPr>
      <w:r>
        <w:t>49.</w:t>
      </w:r>
      <w:r>
        <w:tab/>
        <w:t xml:space="preserve">Açıklanan nedenlerle başvurucunun tutuklanmasının hukuki olmadığı iddiasına ilişkin olarak bir ihlalin bulunmadığı açık olduğundan başvurunun </w:t>
      </w:r>
      <w:r>
        <w:rPr>
          <w:i/>
          <w:iCs/>
        </w:rPr>
        <w:t xml:space="preserve">açıkça dayanaktan yoksun olması </w:t>
      </w:r>
      <w:r>
        <w:t>nedeniyle kabul edilemez olduğuna karar verilmesi gerekir.</w:t>
      </w:r>
    </w:p>
    <w:p w:rsidR="006E35E7" w:rsidRDefault="006E35E7">
      <w:pPr>
        <w:tabs>
          <w:tab w:val="left" w:pos="1340"/>
        </w:tabs>
        <w:spacing w:after="100" w:line="288" w:lineRule="exact"/>
        <w:ind w:firstLine="857"/>
        <w:jc w:val="both"/>
      </w:pPr>
      <w:r>
        <w:rPr>
          <w:b/>
        </w:rPr>
        <w:t>VI.</w:t>
      </w:r>
      <w:r>
        <w:tab/>
      </w:r>
      <w:r>
        <w:rPr>
          <w:b/>
        </w:rPr>
        <w:t>HÜKÜM</w:t>
      </w:r>
    </w:p>
    <w:p w:rsidR="006E35E7" w:rsidRDefault="006E35E7">
      <w:pPr>
        <w:pStyle w:val="edf1450279197849"/>
        <w:tabs>
          <w:tab w:val="left" w:pos="1260"/>
        </w:tabs>
        <w:spacing w:after="100" w:line="288" w:lineRule="exact"/>
        <w:ind w:firstLine="857"/>
        <w:jc w:val="both"/>
      </w:pPr>
      <w:r>
        <w:t>A.</w:t>
      </w:r>
      <w:r>
        <w:tab/>
        <w:t xml:space="preserve">Başvurunun </w:t>
      </w:r>
      <w:r>
        <w:rPr>
          <w:i/>
          <w:iCs/>
        </w:rPr>
        <w:t xml:space="preserve">açıkça dayanaktan yoksun olması </w:t>
      </w:r>
      <w:r>
        <w:t>nedeniyle KABUL EDİLEMEZ OLDUĞUNA,</w:t>
      </w:r>
      <w:r>
        <w:tab/>
      </w:r>
    </w:p>
    <w:p w:rsidR="006E35E7" w:rsidRDefault="006E35E7" w:rsidP="006F5834">
      <w:pPr>
        <w:pStyle w:val="edf1450279197849"/>
        <w:tabs>
          <w:tab w:val="left" w:pos="1260"/>
        </w:tabs>
        <w:spacing w:after="100" w:line="288" w:lineRule="exact"/>
        <w:ind w:firstLine="857"/>
        <w:jc w:val="both"/>
      </w:pPr>
      <w:r>
        <w:t>B.</w:t>
      </w:r>
      <w:r>
        <w:tab/>
        <w:t>Yargılama giderlerinin başvurucu üzerinde BIRAKILMASINA 21/9/2017 tarihinde OYBİRLİĞİYLE karar verildi.</w:t>
      </w:r>
      <w:bookmarkStart w:id="0" w:name="_GoBack"/>
      <w:bookmarkEnd w:id="0"/>
      <w:r w:rsidR="006F5834">
        <w:t xml:space="preserve"> </w:t>
      </w:r>
    </w:p>
    <w:p w:rsidR="006E35E7" w:rsidRDefault="006E35E7">
      <w:pPr>
        <w:tabs>
          <w:tab w:val="left" w:pos="1280"/>
        </w:tabs>
        <w:spacing w:after="100" w:line="288" w:lineRule="exact"/>
        <w:ind w:firstLine="857"/>
        <w:jc w:val="both"/>
      </w:pPr>
    </w:p>
    <w:sectPr w:rsidR="006E35E7" w:rsidSect="006F5834">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22118" w:rsidRDefault="00222118">
      <w:r>
        <w:separator/>
      </w:r>
    </w:p>
  </w:endnote>
  <w:endnote w:type="continuationSeparator" w:id="0">
    <w:p w:rsidR="00222118" w:rsidRDefault="002221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Andale Sans UI">
    <w:altName w:val="Arial Unicode MS"/>
    <w:charset w:val="A2"/>
    <w:family w:val="auto"/>
    <w:pitch w:val="variable"/>
  </w:font>
  <w:font w:name="Liberation Sans">
    <w:panose1 w:val="020B0604020202020204"/>
    <w:charset w:val="A2"/>
    <w:family w:val="swiss"/>
    <w:pitch w:val="variable"/>
    <w:sig w:usb0="E0000AFF" w:usb1="500078FF" w:usb2="00000021" w:usb3="00000000" w:csb0="000001B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0002AFF" w:usb1="C000247B" w:usb2="00000009" w:usb3="00000000" w:csb0="000001FF" w:csb1="00000000"/>
  </w:font>
  <w:font w:name="Calibri">
    <w:panose1 w:val="020F05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35E7" w:rsidRDefault="006E35E7">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sidR="006F5834">
      <w:rPr>
        <w:noProof/>
        <w:color w:val="000000"/>
        <w:sz w:val="22"/>
      </w:rPr>
      <w:t>8</w:t>
    </w:r>
    <w:r>
      <w:rPr>
        <w:color w:val="000000"/>
        <w:sz w:val="22"/>
      </w:rPr>
      <w:fldChar w:fldCharType="end"/>
    </w:r>
  </w:p>
  <w:p w:rsidR="006E35E7" w:rsidRDefault="006E35E7">
    <w:pPr>
      <w:pStyle w:val="Altbilgi"/>
      <w:spacing w:line="288"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22118" w:rsidRDefault="00222118">
      <w:r>
        <w:separator/>
      </w:r>
    </w:p>
  </w:footnote>
  <w:footnote w:type="continuationSeparator" w:id="0">
    <w:p w:rsidR="00222118" w:rsidRDefault="0022211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35E7" w:rsidRDefault="006E35E7" w:rsidP="006F5834">
    <w:pPr>
      <w:pStyle w:val="stbilgi"/>
      <w:tabs>
        <w:tab w:val="left" w:pos="2040"/>
      </w:tabs>
      <w:spacing w:line="288" w:lineRule="exact"/>
    </w:pPr>
    <w:r>
      <w:t>Başvuru Numarası</w:t>
    </w:r>
    <w:r w:rsidR="006F5834">
      <w:tab/>
    </w:r>
    <w:r>
      <w:t>: 2014/19529</w:t>
    </w:r>
  </w:p>
  <w:p w:rsidR="006E35E7" w:rsidRDefault="006E35E7">
    <w:pPr>
      <w:pStyle w:val="stbilgi"/>
      <w:tabs>
        <w:tab w:val="left" w:pos="2040"/>
      </w:tabs>
      <w:spacing w:line="288" w:lineRule="exact"/>
    </w:pPr>
    <w:r>
      <w:t>Karar Tarihi</w:t>
    </w:r>
    <w:r>
      <w:tab/>
      <w:t xml:space="preserve">: </w:t>
    </w:r>
    <w:proofErr w:type="gramStart"/>
    <w:r>
      <w:t>21/9/2017</w:t>
    </w:r>
    <w:proofErr w:type="gramEnd"/>
    <w:r>
      <w:t xml:space="preserve"> </w:t>
    </w:r>
  </w:p>
  <w:p w:rsidR="006F5834" w:rsidRDefault="006F5834">
    <w:pPr>
      <w:pStyle w:val="stbilgi"/>
      <w:tabs>
        <w:tab w:val="left" w:pos="20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5836"/>
    <w:rsid w:val="00222118"/>
    <w:rsid w:val="004A5836"/>
    <w:rsid w:val="00567C63"/>
    <w:rsid w:val="006E35E7"/>
    <w:rsid w:val="006F583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9B74CAD3-F456-434E-B1BA-78AB68F175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P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ja-JP" w:bidi="fa-IR"/>
    </w:rPr>
  </w:style>
  <w:style w:type="paragraph" w:customStyle="1" w:styleId="edf1421061962759">
    <w:name w:val="edf_1421061962759"/>
    <w:pPr>
      <w:widowControl w:val="0"/>
      <w:suppressAutoHyphens/>
    </w:pPr>
    <w:rPr>
      <w:rFonts w:eastAsia="Andale Sans UI" w:cs="Tahoma"/>
      <w:kern w:val="1"/>
      <w:sz w:val="24"/>
      <w:szCs w:val="24"/>
      <w:lang w:eastAsia="ja-JP" w:bidi="fa-IR"/>
    </w:rPr>
  </w:style>
  <w:style w:type="paragraph" w:customStyle="1" w:styleId="edf1362056144630">
    <w:name w:val="edf_1362056144630"/>
    <w:pPr>
      <w:widowControl w:val="0"/>
      <w:suppressAutoHyphens/>
    </w:pPr>
    <w:rPr>
      <w:rFonts w:eastAsia="Andale Sans UI" w:cs="Tahoma"/>
      <w:kern w:val="1"/>
      <w:sz w:val="24"/>
      <w:szCs w:val="24"/>
      <w:lang w:eastAsia="ja-JP" w:bidi="fa-IR"/>
    </w:rPr>
  </w:style>
  <w:style w:type="paragraph" w:customStyle="1" w:styleId="edf1450278888505">
    <w:name w:val="edf_1450278888505"/>
    <w:pPr>
      <w:widowControl w:val="0"/>
      <w:suppressAutoHyphens/>
    </w:pPr>
    <w:rPr>
      <w:rFonts w:eastAsia="Andale Sans UI" w:cs="Tahoma"/>
      <w:kern w:val="1"/>
      <w:sz w:val="24"/>
      <w:szCs w:val="24"/>
      <w:lang w:eastAsia="ja-JP" w:bidi="fa-IR"/>
    </w:rPr>
  </w:style>
  <w:style w:type="paragraph" w:customStyle="1" w:styleId="edf1397563312751">
    <w:name w:val="edf_1397563312751"/>
    <w:pPr>
      <w:widowControl w:val="0"/>
      <w:suppressAutoHyphens/>
    </w:pPr>
    <w:rPr>
      <w:rFonts w:eastAsia="Andale Sans UI" w:cs="Tahoma"/>
      <w:kern w:val="1"/>
      <w:sz w:val="24"/>
      <w:szCs w:val="24"/>
      <w:lang w:eastAsia="ja-JP" w:bidi="fa-IR"/>
    </w:rPr>
  </w:style>
  <w:style w:type="paragraph" w:customStyle="1" w:styleId="edf1418385384138">
    <w:name w:val="edf_1418385384138"/>
    <w:pPr>
      <w:widowControl w:val="0"/>
      <w:suppressAutoHyphens/>
    </w:pPr>
    <w:rPr>
      <w:rFonts w:eastAsia="Andale Sans UI" w:cs="Tahoma"/>
      <w:kern w:val="1"/>
      <w:sz w:val="24"/>
      <w:szCs w:val="24"/>
      <w:lang w:eastAsia="ja-JP" w:bidi="fa-IR"/>
    </w:rPr>
  </w:style>
  <w:style w:type="paragraph" w:customStyle="1" w:styleId="edf1449652110386">
    <w:name w:val="edf_1449652110386"/>
    <w:pPr>
      <w:widowControl w:val="0"/>
      <w:suppressAutoHyphens/>
    </w:pPr>
    <w:rPr>
      <w:rFonts w:eastAsia="Andale Sans UI" w:cs="Tahoma"/>
      <w:kern w:val="1"/>
      <w:sz w:val="24"/>
      <w:szCs w:val="24"/>
      <w:lang w:eastAsia="ja-JP" w:bidi="fa-IR"/>
    </w:rPr>
  </w:style>
  <w:style w:type="paragraph" w:customStyle="1" w:styleId="edf1418385384128">
    <w:name w:val="edf_1418385384128"/>
    <w:pPr>
      <w:widowControl w:val="0"/>
      <w:suppressAutoHyphens/>
    </w:pPr>
    <w:rPr>
      <w:rFonts w:eastAsia="Andale Sans UI" w:cs="Tahoma"/>
      <w:kern w:val="1"/>
      <w:sz w:val="24"/>
      <w:szCs w:val="24"/>
      <w:lang w:eastAsia="ja-JP" w:bidi="fa-IR"/>
    </w:rPr>
  </w:style>
  <w:style w:type="paragraph" w:customStyle="1" w:styleId="edf1418385384178">
    <w:name w:val="edf_1418385384178"/>
    <w:pPr>
      <w:widowControl w:val="0"/>
      <w:suppressAutoHyphens/>
    </w:pPr>
    <w:rPr>
      <w:rFonts w:eastAsia="Andale Sans UI" w:cs="Tahoma"/>
      <w:kern w:val="1"/>
      <w:sz w:val="24"/>
      <w:szCs w:val="24"/>
      <w:lang w:eastAsia="ja-JP" w:bidi="fa-IR"/>
    </w:rPr>
  </w:style>
  <w:style w:type="paragraph" w:customStyle="1" w:styleId="edf1367930735361">
    <w:name w:val="edf_1367930735361"/>
    <w:pPr>
      <w:widowControl w:val="0"/>
      <w:suppressAutoHyphens/>
    </w:pPr>
    <w:rPr>
      <w:rFonts w:eastAsia="Andale Sans UI" w:cs="Tahoma"/>
      <w:kern w:val="1"/>
      <w:sz w:val="24"/>
      <w:szCs w:val="24"/>
      <w:lang w:eastAsia="ja-JP" w:bidi="fa-IR"/>
    </w:rPr>
  </w:style>
  <w:style w:type="paragraph" w:customStyle="1" w:styleId="edf1393440766750">
    <w:name w:val="edf_1393440766750"/>
    <w:pPr>
      <w:widowControl w:val="0"/>
      <w:suppressAutoHyphens/>
    </w:pPr>
    <w:rPr>
      <w:rFonts w:eastAsia="Andale Sans UI" w:cs="Tahoma"/>
      <w:kern w:val="1"/>
      <w:sz w:val="24"/>
      <w:szCs w:val="24"/>
      <w:lang w:eastAsia="ja-JP" w:bidi="fa-IR"/>
    </w:rPr>
  </w:style>
  <w:style w:type="paragraph" w:customStyle="1" w:styleId="edf1418045440182">
    <w:name w:val="edf_1418045440182"/>
    <w:pPr>
      <w:widowControl w:val="0"/>
      <w:suppressAutoHyphens/>
    </w:pPr>
    <w:rPr>
      <w:rFonts w:eastAsia="Andale Sans UI" w:cs="Tahoma"/>
      <w:kern w:val="1"/>
      <w:sz w:val="24"/>
      <w:szCs w:val="24"/>
      <w:lang w:eastAsia="ja-JP" w:bidi="fa-IR"/>
    </w:rPr>
  </w:style>
  <w:style w:type="paragraph" w:customStyle="1" w:styleId="edf1418385384168">
    <w:name w:val="edf_1418385384168"/>
    <w:pPr>
      <w:widowControl w:val="0"/>
      <w:suppressAutoHyphens/>
    </w:pPr>
    <w:rPr>
      <w:rFonts w:eastAsia="Andale Sans UI" w:cs="Tahoma"/>
      <w:kern w:val="1"/>
      <w:sz w:val="24"/>
      <w:szCs w:val="24"/>
      <w:lang w:eastAsia="ja-JP" w:bidi="fa-IR"/>
    </w:rPr>
  </w:style>
  <w:style w:type="paragraph" w:customStyle="1" w:styleId="edf1449480255089">
    <w:name w:val="edf_1449480255089"/>
    <w:pPr>
      <w:widowControl w:val="0"/>
      <w:suppressAutoHyphens/>
    </w:pPr>
    <w:rPr>
      <w:rFonts w:eastAsia="Andale Sans UI" w:cs="Tahoma"/>
      <w:kern w:val="1"/>
      <w:sz w:val="24"/>
      <w:szCs w:val="24"/>
      <w:lang w:eastAsia="ja-JP" w:bidi="fa-IR"/>
    </w:rPr>
  </w:style>
  <w:style w:type="paragraph" w:customStyle="1" w:styleId="edf1393440831590">
    <w:name w:val="edf_1393440831590"/>
    <w:pPr>
      <w:widowControl w:val="0"/>
      <w:suppressAutoHyphens/>
    </w:pPr>
    <w:rPr>
      <w:rFonts w:eastAsia="Andale Sans UI" w:cs="Tahoma"/>
      <w:kern w:val="1"/>
      <w:sz w:val="24"/>
      <w:szCs w:val="24"/>
      <w:lang w:eastAsia="ja-JP" w:bidi="fa-IR"/>
    </w:rPr>
  </w:style>
  <w:style w:type="paragraph" w:customStyle="1" w:styleId="edf1450279197849">
    <w:name w:val="edf_1450279197849"/>
    <w:pPr>
      <w:widowControl w:val="0"/>
      <w:suppressAutoHyphens/>
    </w:pPr>
    <w:rPr>
      <w:rFonts w:eastAsia="Andale Sans UI" w:cs="Tahoma"/>
      <w:kern w:val="1"/>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ja-JP" w:bidi="fa-IR"/>
    </w:rPr>
  </w:style>
  <w:style w:type="paragraph" w:customStyle="1" w:styleId="hvl-default">
    <w:name w:val="hvl-default"/>
    <w:pPr>
      <w:widowControl w:val="0"/>
      <w:suppressAutoHyphens/>
    </w:pPr>
    <w:rPr>
      <w:rFonts w:eastAsia="Andale Sans UI" w:cs="Tahoma"/>
      <w:kern w:val="1"/>
      <w:sz w:val="24"/>
      <w:szCs w:val="24"/>
      <w:lang w:eastAsia="ja-JP" w:bidi="fa-IR"/>
    </w:rPr>
  </w:style>
  <w:style w:type="paragraph" w:customStyle="1" w:styleId="edf1450279197865">
    <w:name w:val="edf_1450279197865"/>
    <w:pPr>
      <w:widowControl w:val="0"/>
      <w:suppressAutoHyphens/>
    </w:pPr>
    <w:rPr>
      <w:rFonts w:eastAsia="Andale Sans UI" w:cs="Tahoma"/>
      <w:kern w:val="1"/>
      <w:sz w:val="24"/>
      <w:szCs w:val="24"/>
      <w:lang w:eastAsia="ja-JP" w:bidi="fa-IR"/>
    </w:rPr>
  </w:style>
  <w:style w:type="paragraph" w:customStyle="1" w:styleId="edf1421061962790">
    <w:name w:val="edf_1421061962790"/>
    <w:pPr>
      <w:widowControl w:val="0"/>
      <w:suppressAutoHyphens/>
    </w:pPr>
    <w:rPr>
      <w:rFonts w:eastAsia="Andale Sans UI" w:cs="Tahoma"/>
      <w:kern w:val="1"/>
      <w:sz w:val="24"/>
      <w:szCs w:val="24"/>
      <w:lang w:eastAsia="ja-JP" w:bidi="fa-IR"/>
    </w:rPr>
  </w:style>
  <w:style w:type="paragraph" w:customStyle="1" w:styleId="edf1418045440229">
    <w:name w:val="edf_1418045440229"/>
    <w:pPr>
      <w:widowControl w:val="0"/>
      <w:suppressAutoHyphens/>
    </w:pPr>
    <w:rPr>
      <w:rFonts w:eastAsia="Andale Sans UI" w:cs="Tahoma"/>
      <w:kern w:val="1"/>
      <w:sz w:val="24"/>
      <w:szCs w:val="24"/>
      <w:lang w:eastAsia="ja-JP" w:bidi="fa-IR"/>
    </w:rPr>
  </w:style>
  <w:style w:type="paragraph" w:customStyle="1" w:styleId="edf1322831717706">
    <w:name w:val="edf_1322831717706"/>
    <w:pPr>
      <w:widowControl w:val="0"/>
      <w:suppressAutoHyphens/>
    </w:pPr>
    <w:rPr>
      <w:rFonts w:eastAsia="Andale Sans UI" w:cs="Tahoma"/>
      <w:kern w:val="1"/>
      <w:sz w:val="24"/>
      <w:szCs w:val="24"/>
      <w:lang w:eastAsia="ja-JP" w:bidi="fa-IR"/>
    </w:rPr>
  </w:style>
  <w:style w:type="paragraph" w:styleId="stbilgi">
    <w:name w:val="header"/>
    <w:pPr>
      <w:widowControl w:val="0"/>
      <w:suppressAutoHyphens/>
    </w:pPr>
    <w:rPr>
      <w:rFonts w:eastAsia="Andale Sans UI" w:cs="Tahoma"/>
      <w:kern w:val="1"/>
      <w:sz w:val="24"/>
      <w:szCs w:val="24"/>
      <w:lang w:eastAsia="ja-JP" w:bidi="fa-IR"/>
    </w:rPr>
  </w:style>
  <w:style w:type="paragraph" w:styleId="Altbilgi">
    <w:name w:val="footer"/>
    <w:pPr>
      <w:widowControl w:val="0"/>
      <w:suppressAutoHyphens/>
    </w:pPr>
    <w:rPr>
      <w:rFonts w:eastAsia="Andale Sans UI" w:cs="Tahoma"/>
      <w:kern w:val="1"/>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9</Pages>
  <Words>3723</Words>
  <Characters>21225</Characters>
  <Application>Microsoft Office Word</Application>
  <DocSecurity>0</DocSecurity>
  <Lines>176</Lines>
  <Paragraphs>49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24899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AnayasaStajyer</dc:creator>
  <cp:keywords/>
  <dc:description/>
  <cp:lastModifiedBy>Samil ESSIZ</cp:lastModifiedBy>
  <cp:revision>4</cp:revision>
  <cp:lastPrinted>1899-12-31T21:00:00Z</cp:lastPrinted>
  <dcterms:created xsi:type="dcterms:W3CDTF">2019-07-04T12:01:00Z</dcterms:created>
  <dcterms:modified xsi:type="dcterms:W3CDTF">2019-09-10T08:14:00Z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 1">
    <vt:lpwstr/>
  </property>
  <property fmtid="{D5CDD505-2E9C-101B-9397-08002B2CF9AE}" pid="3" name="Info 2">
    <vt:lpwstr/>
  </property>
  <property fmtid="{D5CDD505-2E9C-101B-9397-08002B2CF9AE}" pid="4" name="Info 3">
    <vt:lpwstr/>
  </property>
  <property fmtid="{D5CDD505-2E9C-101B-9397-08002B2CF9AE}" pid="5" name="Info 4">
    <vt:lpwstr/>
  </property>
</Properties>
</file>