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DA01D3" w:rsidRDefault="00DA01D3"/>
    <w:p w:rsidR="00DA01D3" w:rsidRDefault="00DA01D3">
      <w:r>
        <w:tab/>
      </w:r>
      <w:r>
        <w:tab/>
      </w:r>
    </w:p>
    <w:p w:rsidR="00DA01D3" w:rsidRDefault="00DA01D3"/>
    <w:p w:rsidR="00DA01D3" w:rsidRDefault="00DA01D3"/>
    <w:p w:rsidR="00DA01D3" w:rsidRDefault="00DA01D3"/>
    <w:p w:rsidR="00DA01D3" w:rsidRDefault="00DA01D3"/>
    <w:p w:rsidR="00DA01D3" w:rsidRDefault="00DA01D3">
      <w:pPr>
        <w:spacing w:after="100" w:line="288" w:lineRule="exact"/>
        <w:jc w:val="center"/>
      </w:pPr>
    </w:p>
    <w:p w:rsidR="00DA01D3" w:rsidRDefault="00DA01D3"/>
    <w:p w:rsidR="00DA01D3" w:rsidRDefault="00DA01D3"/>
    <w:p w:rsidR="00DA01D3" w:rsidRDefault="00DA01D3"/>
    <w:p w:rsidR="00DA01D3" w:rsidRDefault="00DA01D3">
      <w:pPr>
        <w:spacing w:line="288" w:lineRule="exact"/>
        <w:jc w:val="center"/>
      </w:pPr>
      <w:r>
        <w:rPr>
          <w:b/>
          <w:sz w:val="28"/>
        </w:rPr>
        <w:t>TÜRKİYE CUMHURİYETİ</w:t>
      </w:r>
    </w:p>
    <w:p w:rsidR="00DA01D3" w:rsidRDefault="00DA01D3"/>
    <w:p w:rsidR="00DA01D3" w:rsidRDefault="00DA01D3">
      <w:pPr>
        <w:spacing w:line="288" w:lineRule="exact"/>
        <w:jc w:val="center"/>
      </w:pPr>
      <w:r>
        <w:rPr>
          <w:b/>
          <w:sz w:val="32"/>
        </w:rPr>
        <w:t>ANAYASA MAHKEMESİ</w:t>
      </w:r>
    </w:p>
    <w:p w:rsidR="00DA01D3" w:rsidRDefault="00DA01D3"/>
    <w:p w:rsidR="00DA01D3" w:rsidRDefault="00DA01D3"/>
    <w:p w:rsidR="00DA01D3" w:rsidRDefault="00DA01D3"/>
    <w:p w:rsidR="00DA01D3" w:rsidRDefault="00DA01D3"/>
    <w:p w:rsidR="00DA01D3" w:rsidRDefault="00DA01D3">
      <w:pPr>
        <w:spacing w:line="288" w:lineRule="exact"/>
        <w:jc w:val="center"/>
      </w:pPr>
      <w:r>
        <w:rPr>
          <w:b/>
        </w:rPr>
        <w:t>BİRİNCİ BÖLÜM</w:t>
      </w:r>
    </w:p>
    <w:p w:rsidR="00DA01D3" w:rsidRDefault="00DA01D3"/>
    <w:p w:rsidR="00DA01D3" w:rsidRDefault="00DA01D3"/>
    <w:p w:rsidR="00DA01D3" w:rsidRDefault="00DA01D3"/>
    <w:p w:rsidR="00DA01D3" w:rsidRDefault="00DA01D3">
      <w:pPr>
        <w:spacing w:line="288" w:lineRule="exact"/>
        <w:jc w:val="center"/>
      </w:pPr>
      <w:r>
        <w:rPr>
          <w:b/>
        </w:rPr>
        <w:t>KARAR</w:t>
      </w:r>
    </w:p>
    <w:p w:rsidR="00DA01D3" w:rsidRDefault="00DA01D3">
      <w:pPr>
        <w:spacing w:line="288" w:lineRule="exact"/>
        <w:jc w:val="center"/>
      </w:pPr>
    </w:p>
    <w:p w:rsidR="00DA01D3" w:rsidRDefault="00DA01D3">
      <w:pPr>
        <w:spacing w:line="288" w:lineRule="exact"/>
        <w:jc w:val="center"/>
      </w:pPr>
    </w:p>
    <w:p w:rsidR="00DA01D3" w:rsidRDefault="00DA01D3">
      <w:pPr>
        <w:spacing w:line="288" w:lineRule="exact"/>
        <w:jc w:val="center"/>
      </w:pPr>
    </w:p>
    <w:p w:rsidR="00DA01D3" w:rsidRDefault="00DA01D3">
      <w:pPr>
        <w:spacing w:line="288" w:lineRule="exact"/>
        <w:jc w:val="center"/>
      </w:pPr>
      <w:r>
        <w:rPr>
          <w:b/>
        </w:rPr>
        <w:t>HALİMİ EFE VE DİĞERLERİ BAŞVURUSU</w:t>
      </w:r>
    </w:p>
    <w:p w:rsidR="00DA01D3" w:rsidRDefault="00DA01D3">
      <w:pPr>
        <w:spacing w:line="288" w:lineRule="exact"/>
        <w:jc w:val="center"/>
      </w:pPr>
    </w:p>
    <w:p w:rsidR="00DA01D3" w:rsidRDefault="00DA01D3">
      <w:pPr>
        <w:spacing w:line="288" w:lineRule="exact"/>
        <w:jc w:val="center"/>
      </w:pPr>
      <w:r>
        <w:t>(Başvuru Numarası: 2014/20470)</w:t>
      </w:r>
    </w:p>
    <w:p w:rsidR="00DA01D3" w:rsidRDefault="00DA01D3">
      <w:pPr>
        <w:spacing w:line="288" w:lineRule="exact"/>
        <w:jc w:val="center"/>
      </w:pPr>
    </w:p>
    <w:p w:rsidR="00DA01D3" w:rsidRDefault="00DA01D3">
      <w:pPr>
        <w:spacing w:line="288" w:lineRule="exact"/>
        <w:jc w:val="center"/>
      </w:pPr>
    </w:p>
    <w:p w:rsidR="00DA01D3" w:rsidRDefault="00DA01D3"/>
    <w:p w:rsidR="0021360E" w:rsidRDefault="00DA01D3">
      <w:pPr>
        <w:spacing w:line="288" w:lineRule="exact"/>
        <w:jc w:val="center"/>
        <w:sectPr w:rsidR="0021360E" w:rsidSect="0021360E">
          <w:headerReference w:type="default" r:id="rId6"/>
          <w:footerReference w:type="default" r:id="rId7"/>
          <w:pgSz w:w="11906" w:h="16838"/>
          <w:pgMar w:top="976" w:right="1417" w:bottom="941" w:left="1417" w:header="400" w:footer="400" w:gutter="0"/>
          <w:cols w:space="708"/>
          <w:titlePg/>
          <w:docGrid w:linePitch="326"/>
        </w:sectPr>
      </w:pPr>
      <w:r>
        <w:t xml:space="preserve">Karar Tarihi: </w:t>
      </w:r>
      <w:proofErr w:type="gramStart"/>
      <w:r>
        <w:t>18/1/2017</w:t>
      </w:r>
      <w:proofErr w:type="gramEnd"/>
    </w:p>
    <w:p w:rsidR="00DA01D3" w:rsidRDefault="00DA01D3">
      <w:pPr>
        <w:spacing w:line="288" w:lineRule="exact"/>
        <w:jc w:val="center"/>
      </w:pPr>
    </w:p>
    <w:p w:rsidR="00DA01D3" w:rsidRDefault="00DA01D3">
      <w:pPr>
        <w:spacing w:line="288" w:lineRule="exact"/>
        <w:jc w:val="center"/>
      </w:pPr>
      <w:r>
        <w:rPr>
          <w:b/>
        </w:rPr>
        <w:t>BİRİNCİ BÖLÜM</w:t>
      </w:r>
    </w:p>
    <w:p w:rsidR="00DA01D3" w:rsidRDefault="00DA01D3">
      <w:pPr>
        <w:spacing w:line="288" w:lineRule="exact"/>
        <w:jc w:val="center"/>
      </w:pPr>
    </w:p>
    <w:p w:rsidR="00DA01D3" w:rsidRDefault="00DA01D3">
      <w:pPr>
        <w:spacing w:line="288" w:lineRule="exact"/>
        <w:jc w:val="center"/>
      </w:pPr>
    </w:p>
    <w:p w:rsidR="00DA01D3" w:rsidRDefault="00DA01D3">
      <w:pPr>
        <w:spacing w:line="288" w:lineRule="exact"/>
        <w:jc w:val="center"/>
      </w:pPr>
      <w:r>
        <w:rPr>
          <w:b/>
        </w:rPr>
        <w:t>KARAR</w:t>
      </w:r>
    </w:p>
    <w:p w:rsidR="00DA01D3" w:rsidRDefault="00DA01D3">
      <w:pPr>
        <w:spacing w:line="288" w:lineRule="exact"/>
        <w:ind w:firstLine="829"/>
      </w:pPr>
    </w:p>
    <w:p w:rsidR="00DA01D3" w:rsidRDefault="00DA01D3">
      <w:pPr>
        <w:spacing w:line="288" w:lineRule="exact"/>
        <w:ind w:firstLine="829"/>
      </w:pPr>
    </w:p>
    <w:p w:rsidR="00DA01D3" w:rsidRDefault="00DA01D3">
      <w:pPr>
        <w:spacing w:line="288" w:lineRule="exact"/>
        <w:ind w:firstLine="829"/>
      </w:pPr>
    </w:p>
    <w:p w:rsidR="00DA01D3" w:rsidRDefault="00DA01D3">
      <w:pPr>
        <w:pStyle w:val="edf1393440552765"/>
        <w:tabs>
          <w:tab w:val="left" w:pos="2880"/>
          <w:tab w:val="left" w:pos="3020"/>
        </w:tabs>
        <w:spacing w:after="100" w:line="288" w:lineRule="exact"/>
        <w:ind w:firstLine="857"/>
        <w:jc w:val="both"/>
        <w:rPr>
          <w:b/>
        </w:rPr>
      </w:pPr>
      <w:r>
        <w:rPr>
          <w:b/>
        </w:rPr>
        <w:t>Başkan</w:t>
      </w:r>
      <w:r>
        <w:tab/>
      </w:r>
      <w:r>
        <w:rPr>
          <w:b/>
        </w:rPr>
        <w:t>:</w:t>
      </w:r>
      <w:r>
        <w:tab/>
        <w:t>Burhan ÜSTÜN</w:t>
      </w:r>
    </w:p>
    <w:p w:rsidR="00DA01D3" w:rsidRDefault="00DA01D3">
      <w:pPr>
        <w:pStyle w:val="edf1393440552765"/>
        <w:tabs>
          <w:tab w:val="left" w:pos="2880"/>
          <w:tab w:val="left" w:pos="3020"/>
        </w:tabs>
        <w:spacing w:after="100" w:line="288" w:lineRule="exact"/>
        <w:ind w:firstLine="857"/>
        <w:jc w:val="both"/>
      </w:pPr>
      <w:r>
        <w:rPr>
          <w:b/>
        </w:rPr>
        <w:t>Üyeler</w:t>
      </w:r>
      <w:r>
        <w:tab/>
      </w:r>
      <w:r>
        <w:rPr>
          <w:b/>
        </w:rPr>
        <w:t>:</w:t>
      </w:r>
      <w:r>
        <w:tab/>
      </w:r>
      <w:proofErr w:type="spellStart"/>
      <w:r>
        <w:t>Serruh</w:t>
      </w:r>
      <w:proofErr w:type="spellEnd"/>
      <w:r>
        <w:t xml:space="preserve"> KALELİ</w:t>
      </w:r>
    </w:p>
    <w:p w:rsidR="00DA01D3" w:rsidRDefault="00DA01D3">
      <w:pPr>
        <w:pStyle w:val="edf1393440552765"/>
        <w:tabs>
          <w:tab w:val="left" w:pos="2880"/>
          <w:tab w:val="left" w:pos="3020"/>
        </w:tabs>
        <w:spacing w:after="100" w:line="288" w:lineRule="exact"/>
        <w:ind w:firstLine="857"/>
        <w:jc w:val="both"/>
      </w:pPr>
      <w:r>
        <w:tab/>
      </w:r>
      <w:r>
        <w:tab/>
        <w:t>Nuri NECİPOĞLU</w:t>
      </w:r>
    </w:p>
    <w:p w:rsidR="00DA01D3" w:rsidRDefault="00DA01D3">
      <w:pPr>
        <w:pStyle w:val="edf1393440552765"/>
        <w:tabs>
          <w:tab w:val="left" w:pos="2880"/>
          <w:tab w:val="left" w:pos="3020"/>
        </w:tabs>
        <w:spacing w:after="100" w:line="288" w:lineRule="exact"/>
        <w:ind w:firstLine="857"/>
        <w:jc w:val="both"/>
      </w:pPr>
      <w:r>
        <w:tab/>
      </w:r>
      <w:r>
        <w:tab/>
        <w:t>Hasan Tahsin GÖKCAN</w:t>
      </w:r>
    </w:p>
    <w:p w:rsidR="00DA01D3" w:rsidRDefault="00DA01D3">
      <w:pPr>
        <w:pStyle w:val="edf1393440552765"/>
        <w:tabs>
          <w:tab w:val="left" w:pos="2880"/>
          <w:tab w:val="left" w:pos="3020"/>
        </w:tabs>
        <w:spacing w:after="100" w:line="288" w:lineRule="exact"/>
        <w:ind w:firstLine="857"/>
        <w:jc w:val="both"/>
        <w:rPr>
          <w:b/>
        </w:rPr>
      </w:pPr>
      <w:r>
        <w:tab/>
      </w:r>
      <w:r>
        <w:tab/>
        <w:t xml:space="preserve">Rıdvan GÜLEÇ </w:t>
      </w:r>
    </w:p>
    <w:p w:rsidR="00DA01D3" w:rsidRDefault="00DA01D3">
      <w:pPr>
        <w:spacing w:after="100" w:line="288" w:lineRule="exact"/>
        <w:ind w:firstLine="857"/>
        <w:jc w:val="both"/>
        <w:rPr>
          <w:b/>
        </w:rPr>
      </w:pPr>
      <w:r>
        <w:rPr>
          <w:b/>
        </w:rPr>
        <w:t>Raportör Yrd.</w:t>
      </w:r>
      <w:r>
        <w:tab/>
      </w:r>
      <w:r>
        <w:rPr>
          <w:b/>
        </w:rPr>
        <w:t xml:space="preserve"> : </w:t>
      </w:r>
      <w:r>
        <w:t>Ceren Sedef EREN</w:t>
      </w:r>
    </w:p>
    <w:p w:rsidR="00DA01D3" w:rsidRDefault="00DA01D3">
      <w:pPr>
        <w:pStyle w:val="edf1450278888505"/>
        <w:spacing w:after="100" w:line="288" w:lineRule="exact"/>
        <w:ind w:firstLine="857"/>
        <w:jc w:val="both"/>
      </w:pPr>
      <w:r>
        <w:rPr>
          <w:b/>
        </w:rPr>
        <w:t>Başvurucular</w:t>
      </w:r>
      <w:r>
        <w:tab/>
      </w:r>
      <w:r>
        <w:rPr>
          <w:b/>
        </w:rPr>
        <w:t xml:space="preserve"> : </w:t>
      </w:r>
      <w:r>
        <w:t xml:space="preserve">1. Halimi EFE </w:t>
      </w:r>
    </w:p>
    <w:p w:rsidR="00DA01D3" w:rsidRDefault="00DA01D3">
      <w:pPr>
        <w:pStyle w:val="edf1450278888505"/>
        <w:spacing w:after="100" w:line="288" w:lineRule="exact"/>
        <w:ind w:firstLine="857"/>
        <w:jc w:val="both"/>
      </w:pPr>
      <w:r>
        <w:tab/>
        <w:t xml:space="preserve"> </w:t>
      </w:r>
      <w:r>
        <w:tab/>
        <w:t xml:space="preserve">   2. Hasan EFE </w:t>
      </w:r>
    </w:p>
    <w:p w:rsidR="00DA01D3" w:rsidRDefault="00DA01D3">
      <w:pPr>
        <w:pStyle w:val="edf1450278888505"/>
        <w:spacing w:after="100" w:line="288" w:lineRule="exact"/>
        <w:ind w:firstLine="857"/>
        <w:jc w:val="both"/>
      </w:pPr>
      <w:r>
        <w:tab/>
        <w:t xml:space="preserve"> </w:t>
      </w:r>
      <w:r>
        <w:tab/>
        <w:t xml:space="preserve">   3. Hüseyin EFE </w:t>
      </w:r>
    </w:p>
    <w:p w:rsidR="00DA01D3" w:rsidRDefault="00DA01D3">
      <w:pPr>
        <w:pStyle w:val="edf1450278888505"/>
        <w:spacing w:after="100" w:line="288" w:lineRule="exact"/>
        <w:ind w:firstLine="857"/>
        <w:jc w:val="both"/>
      </w:pPr>
      <w:r>
        <w:tab/>
        <w:t xml:space="preserve"> </w:t>
      </w:r>
      <w:r>
        <w:tab/>
        <w:t xml:space="preserve">   4. Mehmet EFE </w:t>
      </w:r>
    </w:p>
    <w:p w:rsidR="00DA01D3" w:rsidRDefault="00DA01D3">
      <w:pPr>
        <w:pStyle w:val="edf1450278888505"/>
        <w:spacing w:after="100" w:line="288" w:lineRule="exact"/>
        <w:ind w:firstLine="857"/>
        <w:jc w:val="both"/>
      </w:pPr>
      <w:r>
        <w:tab/>
        <w:t xml:space="preserve"> </w:t>
      </w:r>
      <w:r>
        <w:tab/>
        <w:t xml:space="preserve">   5. Mehmet Naci EFE</w:t>
      </w:r>
    </w:p>
    <w:p w:rsidR="00DA01D3" w:rsidRDefault="00DA01D3">
      <w:pPr>
        <w:pStyle w:val="edf1450278888505"/>
        <w:spacing w:after="100" w:line="288" w:lineRule="exact"/>
        <w:ind w:firstLine="857"/>
        <w:jc w:val="both"/>
      </w:pPr>
      <w:r>
        <w:tab/>
        <w:t xml:space="preserve"> </w:t>
      </w:r>
      <w:r>
        <w:tab/>
        <w:t xml:space="preserve">   6. </w:t>
      </w:r>
      <w:proofErr w:type="spellStart"/>
      <w:r>
        <w:t>Nasife</w:t>
      </w:r>
      <w:proofErr w:type="spellEnd"/>
      <w:r>
        <w:t xml:space="preserve"> ERCAN</w:t>
      </w:r>
    </w:p>
    <w:p w:rsidR="00DA01D3" w:rsidRDefault="00DA01D3">
      <w:pPr>
        <w:pStyle w:val="edf1450278888505"/>
        <w:spacing w:after="100" w:line="288" w:lineRule="exact"/>
        <w:ind w:firstLine="857"/>
        <w:jc w:val="both"/>
      </w:pPr>
      <w:r>
        <w:tab/>
        <w:t xml:space="preserve"> </w:t>
      </w:r>
      <w:r>
        <w:tab/>
        <w:t xml:space="preserve">   7. </w:t>
      </w:r>
      <w:proofErr w:type="spellStart"/>
      <w:r>
        <w:t>Nazime</w:t>
      </w:r>
      <w:proofErr w:type="spellEnd"/>
      <w:r>
        <w:t xml:space="preserve"> ERCAN</w:t>
      </w:r>
    </w:p>
    <w:p w:rsidR="00DA01D3" w:rsidRDefault="00DA01D3">
      <w:pPr>
        <w:pStyle w:val="edf1450278888505"/>
        <w:spacing w:after="100" w:line="288" w:lineRule="exact"/>
        <w:ind w:firstLine="857"/>
        <w:jc w:val="both"/>
        <w:rPr>
          <w:b/>
        </w:rPr>
      </w:pPr>
      <w:r>
        <w:tab/>
        <w:t xml:space="preserve"> </w:t>
      </w:r>
      <w:r>
        <w:tab/>
        <w:t xml:space="preserve">   8. Şükriye EFE </w:t>
      </w:r>
    </w:p>
    <w:p w:rsidR="00DA01D3" w:rsidRDefault="00DA01D3">
      <w:pPr>
        <w:pStyle w:val="edf1450278888505"/>
        <w:tabs>
          <w:tab w:val="left" w:pos="2880"/>
        </w:tabs>
        <w:spacing w:after="100" w:line="288" w:lineRule="exact"/>
        <w:ind w:firstLine="857"/>
        <w:jc w:val="both"/>
      </w:pPr>
      <w:r>
        <w:rPr>
          <w:b/>
        </w:rPr>
        <w:t>Vekili</w:t>
      </w:r>
      <w:r>
        <w:tab/>
      </w:r>
      <w:r w:rsidR="0021360E">
        <w:t xml:space="preserve"> </w:t>
      </w:r>
      <w:r>
        <w:rPr>
          <w:b/>
        </w:rPr>
        <w:t xml:space="preserve">: </w:t>
      </w:r>
      <w:r>
        <w:t>Av. Yazgı ÇİMEN FİDAN</w:t>
      </w:r>
    </w:p>
    <w:p w:rsidR="00DA01D3" w:rsidRDefault="00DA01D3">
      <w:pPr>
        <w:pStyle w:val="edf1450278888505"/>
        <w:spacing w:after="100" w:line="288" w:lineRule="exact"/>
        <w:ind w:firstLine="857"/>
        <w:jc w:val="both"/>
      </w:pPr>
    </w:p>
    <w:p w:rsidR="00DA01D3" w:rsidRDefault="00DA01D3">
      <w:pPr>
        <w:tabs>
          <w:tab w:val="left" w:pos="1280"/>
        </w:tabs>
        <w:spacing w:after="100" w:line="288" w:lineRule="exact"/>
        <w:ind w:firstLine="857"/>
        <w:jc w:val="both"/>
      </w:pPr>
      <w:r>
        <w:rPr>
          <w:b/>
        </w:rPr>
        <w:t>I.</w:t>
      </w:r>
      <w:r>
        <w:tab/>
      </w:r>
      <w:r>
        <w:rPr>
          <w:b/>
        </w:rPr>
        <w:t>BAŞVURUNUN KONUSU</w:t>
      </w:r>
    </w:p>
    <w:p w:rsidR="00DA01D3" w:rsidRDefault="00DA01D3">
      <w:pPr>
        <w:tabs>
          <w:tab w:val="left" w:pos="1280"/>
        </w:tabs>
        <w:spacing w:after="100" w:line="288" w:lineRule="exact"/>
        <w:ind w:firstLine="857"/>
        <w:jc w:val="both"/>
        <w:rPr>
          <w:b/>
        </w:rPr>
      </w:pPr>
      <w:r>
        <w:t>1.</w:t>
      </w:r>
      <w:r>
        <w:tab/>
        <w:t>Başvuru, makul sürede yargılanma hakkının ihlal edildiği iddiasına ilişkindir.</w:t>
      </w:r>
    </w:p>
    <w:p w:rsidR="00DA01D3" w:rsidRDefault="00DA01D3">
      <w:pPr>
        <w:tabs>
          <w:tab w:val="left" w:pos="1280"/>
        </w:tabs>
        <w:spacing w:after="100" w:line="288" w:lineRule="exact"/>
        <w:ind w:firstLine="857"/>
        <w:jc w:val="both"/>
      </w:pPr>
      <w:r>
        <w:rPr>
          <w:b/>
        </w:rPr>
        <w:t>II.</w:t>
      </w:r>
      <w:r>
        <w:tab/>
      </w:r>
      <w:r>
        <w:rPr>
          <w:b/>
        </w:rPr>
        <w:t>BAŞVURU SÜRECİ</w:t>
      </w:r>
    </w:p>
    <w:p w:rsidR="00DA01D3" w:rsidRDefault="00DA01D3">
      <w:pPr>
        <w:tabs>
          <w:tab w:val="left" w:pos="1280"/>
        </w:tabs>
        <w:spacing w:after="100" w:line="288" w:lineRule="exact"/>
        <w:ind w:firstLine="857"/>
        <w:jc w:val="both"/>
      </w:pPr>
      <w:r>
        <w:t>2.</w:t>
      </w:r>
      <w:r>
        <w:tab/>
        <w:t xml:space="preserve">Başvurular sırasıyla22/12/2014 ve </w:t>
      </w:r>
      <w:proofErr w:type="gramStart"/>
      <w:r>
        <w:t>19/2/2015</w:t>
      </w:r>
      <w:proofErr w:type="gramEnd"/>
      <w:r>
        <w:t xml:space="preserve"> tarihlerinde yapılmıştır.</w:t>
      </w:r>
    </w:p>
    <w:p w:rsidR="00DA01D3" w:rsidRDefault="00DA01D3">
      <w:pPr>
        <w:tabs>
          <w:tab w:val="left" w:pos="1280"/>
        </w:tabs>
        <w:spacing w:after="100" w:line="288" w:lineRule="exact"/>
        <w:ind w:firstLine="857"/>
        <w:jc w:val="both"/>
      </w:pPr>
      <w:r>
        <w:t>3.</w:t>
      </w:r>
      <w:r>
        <w:tab/>
        <w:t>Başvuru, başvuru formu ve eklerinin idari yönden yapılan ön incelemesinden sonra Komisyona sunulmuştur.</w:t>
      </w:r>
    </w:p>
    <w:p w:rsidR="00DA01D3" w:rsidRDefault="00DA01D3">
      <w:pPr>
        <w:tabs>
          <w:tab w:val="left" w:pos="1280"/>
        </w:tabs>
        <w:spacing w:after="100" w:line="288" w:lineRule="exact"/>
        <w:ind w:firstLine="857"/>
        <w:jc w:val="both"/>
      </w:pPr>
      <w:r>
        <w:t>4.</w:t>
      </w:r>
      <w:r>
        <w:tab/>
        <w:t xml:space="preserve">Komisyonca başvurunun kabul edilebilirlik incelemesinin Bölüm tarafından yapılmasına karar verilmiştir. </w:t>
      </w:r>
    </w:p>
    <w:p w:rsidR="00DA01D3" w:rsidRDefault="00DA01D3">
      <w:pPr>
        <w:tabs>
          <w:tab w:val="left" w:pos="1280"/>
        </w:tabs>
        <w:spacing w:after="100" w:line="288" w:lineRule="exact"/>
        <w:ind w:firstLine="857"/>
        <w:jc w:val="both"/>
      </w:pPr>
      <w:r>
        <w:t>5.</w:t>
      </w:r>
      <w:r>
        <w:tab/>
        <w:t>2015/3877 sayılı bireysel başvuru dosyası konu yönünden hukuki irtibat nedeniyle 2014/20470 sayılı dosya üzerinde birleştirilmiştir.</w:t>
      </w:r>
    </w:p>
    <w:p w:rsidR="00DA01D3" w:rsidRDefault="00DA01D3">
      <w:pPr>
        <w:tabs>
          <w:tab w:val="left" w:pos="1280"/>
        </w:tabs>
        <w:spacing w:after="100" w:line="288" w:lineRule="exact"/>
        <w:ind w:firstLine="857"/>
        <w:jc w:val="both"/>
      </w:pPr>
      <w:r>
        <w:t>6.</w:t>
      </w:r>
      <w:r>
        <w:tab/>
        <w:t>Bölüm Başkanı tarafından başvurunun kabul edilebilirlik ve esas incelemesinin birlikte yapılmasına karar verilmiştir.</w:t>
      </w:r>
    </w:p>
    <w:p w:rsidR="00DA01D3" w:rsidRDefault="00DA01D3">
      <w:pPr>
        <w:tabs>
          <w:tab w:val="left" w:pos="1280"/>
        </w:tabs>
        <w:spacing w:after="100" w:line="288" w:lineRule="exact"/>
        <w:ind w:firstLine="857"/>
        <w:jc w:val="both"/>
        <w:rPr>
          <w:b/>
        </w:rPr>
      </w:pPr>
      <w:r>
        <w:t>7.</w:t>
      </w:r>
      <w:r>
        <w:tab/>
        <w:t xml:space="preserve">Başvuru belgelerinin bir örneği bilgi için Adalet Bakanlığına gönderilmiştir. </w:t>
      </w:r>
    </w:p>
    <w:p w:rsidR="00DA01D3" w:rsidRDefault="00DA01D3">
      <w:pPr>
        <w:tabs>
          <w:tab w:val="left" w:pos="1280"/>
        </w:tabs>
        <w:spacing w:after="100" w:line="288" w:lineRule="exact"/>
        <w:ind w:firstLine="857"/>
        <w:jc w:val="both"/>
      </w:pPr>
      <w:r>
        <w:rPr>
          <w:b/>
        </w:rPr>
        <w:t>III.</w:t>
      </w:r>
      <w:r>
        <w:tab/>
      </w:r>
      <w:r>
        <w:rPr>
          <w:b/>
        </w:rPr>
        <w:t>OLAY VE OLGULAR</w:t>
      </w:r>
    </w:p>
    <w:p w:rsidR="00DA01D3" w:rsidRDefault="00DA01D3">
      <w:pPr>
        <w:tabs>
          <w:tab w:val="left" w:pos="1280"/>
        </w:tabs>
        <w:spacing w:after="100" w:line="288" w:lineRule="exact"/>
        <w:ind w:firstLine="857"/>
        <w:jc w:val="both"/>
      </w:pPr>
      <w:r>
        <w:t>8.</w:t>
      </w:r>
      <w:r>
        <w:tab/>
        <w:t>Başvuru formu ve eklerinde ifade edildiği şekliyle ilgili olaylar özetle şöyledir:</w:t>
      </w:r>
    </w:p>
    <w:p w:rsidR="00DA01D3" w:rsidRDefault="00DA01D3">
      <w:pPr>
        <w:tabs>
          <w:tab w:val="left" w:pos="1280"/>
        </w:tabs>
        <w:spacing w:after="96" w:line="288" w:lineRule="exact"/>
        <w:ind w:firstLine="857"/>
        <w:jc w:val="both"/>
        <w:rPr>
          <w:b/>
        </w:rPr>
      </w:pPr>
      <w:r>
        <w:t>9.</w:t>
      </w:r>
      <w:r>
        <w:tab/>
        <w:t xml:space="preserve">Başvuruculardan Halimi Efe'nin eşi ve diğer başvurucuların babası olan murisleri aleyhine </w:t>
      </w:r>
      <w:proofErr w:type="gramStart"/>
      <w:r>
        <w:t>5/9/1985</w:t>
      </w:r>
      <w:proofErr w:type="gramEnd"/>
      <w:r>
        <w:t xml:space="preserve"> tarihinde Savur Kadastro Mahkemesinde açılan kadastro tespitine itiraz </w:t>
      </w:r>
      <w:r>
        <w:lastRenderedPageBreak/>
        <w:t xml:space="preserve">davası </w:t>
      </w:r>
      <w:proofErr w:type="spellStart"/>
      <w:r>
        <w:t>Yargıtayın</w:t>
      </w:r>
      <w:proofErr w:type="spellEnd"/>
      <w:r>
        <w:t xml:space="preserve"> 25/6/2015 tarihli onama kararıyla sona ermiş ve karar kesinleşmiştir.</w:t>
      </w:r>
    </w:p>
    <w:p w:rsidR="00DA01D3" w:rsidRDefault="00DA01D3">
      <w:pPr>
        <w:tabs>
          <w:tab w:val="left" w:pos="1280"/>
        </w:tabs>
        <w:spacing w:after="96" w:line="288" w:lineRule="exact"/>
        <w:ind w:firstLine="857"/>
        <w:jc w:val="both"/>
      </w:pPr>
      <w:r>
        <w:rPr>
          <w:b/>
        </w:rPr>
        <w:t>IV.</w:t>
      </w:r>
      <w:r>
        <w:tab/>
      </w:r>
      <w:r>
        <w:rPr>
          <w:b/>
        </w:rPr>
        <w:t>İNCELEME VE GEREKÇE</w:t>
      </w:r>
    </w:p>
    <w:p w:rsidR="00DA01D3" w:rsidRDefault="00DA01D3">
      <w:pPr>
        <w:tabs>
          <w:tab w:val="left" w:pos="1280"/>
        </w:tabs>
        <w:spacing w:after="96" w:line="288" w:lineRule="exact"/>
        <w:ind w:firstLine="857"/>
        <w:jc w:val="both"/>
      </w:pPr>
      <w:r>
        <w:t>10.</w:t>
      </w:r>
      <w:r>
        <w:tab/>
        <w:t xml:space="preserve">Mahkemenin </w:t>
      </w:r>
      <w:proofErr w:type="gramStart"/>
      <w:r>
        <w:t>18/1/2017</w:t>
      </w:r>
      <w:proofErr w:type="gramEnd"/>
      <w:r>
        <w:t xml:space="preserve"> tarihinde yapmış olduğu toplantıda başvuru incelenip gereği düşünüldü:</w:t>
      </w:r>
    </w:p>
    <w:p w:rsidR="00DA01D3" w:rsidRDefault="00DA01D3">
      <w:pPr>
        <w:tabs>
          <w:tab w:val="left" w:pos="1280"/>
        </w:tabs>
        <w:spacing w:after="96" w:line="288" w:lineRule="exact"/>
        <w:ind w:firstLine="857"/>
        <w:jc w:val="both"/>
        <w:rPr>
          <w:b/>
        </w:rPr>
      </w:pPr>
      <w:r>
        <w:t>11.</w:t>
      </w:r>
      <w:r>
        <w:tab/>
        <w:t>Başvurucular, makul sürede yargılanma ve mülkiyet haklarının ihlal edildiğini ileri sürmüşlerdir.</w:t>
      </w:r>
    </w:p>
    <w:p w:rsidR="00DA01D3" w:rsidRDefault="00DA01D3">
      <w:pPr>
        <w:tabs>
          <w:tab w:val="left" w:pos="1280"/>
        </w:tabs>
        <w:spacing w:after="96" w:line="288" w:lineRule="exact"/>
        <w:ind w:firstLine="857"/>
        <w:jc w:val="both"/>
      </w:pPr>
      <w:r>
        <w:rPr>
          <w:b/>
        </w:rPr>
        <w:t>A.</w:t>
      </w:r>
      <w:r>
        <w:tab/>
      </w:r>
      <w:r>
        <w:rPr>
          <w:b/>
        </w:rPr>
        <w:t>Kabul Edilebilirlik Yönünden</w:t>
      </w:r>
    </w:p>
    <w:p w:rsidR="00DA01D3" w:rsidRDefault="00DA01D3">
      <w:pPr>
        <w:tabs>
          <w:tab w:val="left" w:pos="1280"/>
        </w:tabs>
        <w:spacing w:after="96" w:line="288" w:lineRule="exact"/>
        <w:ind w:firstLine="857"/>
        <w:jc w:val="both"/>
        <w:rPr>
          <w:b/>
        </w:rPr>
      </w:pPr>
      <w:r>
        <w:t>12.</w:t>
      </w:r>
      <w:r>
        <w:tab/>
        <w:t>Açıkça dayanaktan yoksun olmadığı ve kabul edilemezliğine karar verilmesini gerektirecek başka bir neden de bulunmadığı anlaşılan makul sürede yargılanma hakkının ihlal edildiğine ilişkin iddianın kabul edilebilir olduğuna karar verilmesi gerekir.</w:t>
      </w:r>
    </w:p>
    <w:p w:rsidR="00DA01D3" w:rsidRDefault="00DA01D3">
      <w:pPr>
        <w:tabs>
          <w:tab w:val="left" w:pos="1280"/>
        </w:tabs>
        <w:spacing w:after="96" w:line="288" w:lineRule="exact"/>
        <w:ind w:firstLine="857"/>
        <w:jc w:val="both"/>
      </w:pPr>
      <w:r>
        <w:rPr>
          <w:b/>
        </w:rPr>
        <w:t>B.</w:t>
      </w:r>
      <w:r>
        <w:tab/>
      </w:r>
      <w:r>
        <w:rPr>
          <w:b/>
        </w:rPr>
        <w:t>Esas Yönünden</w:t>
      </w:r>
    </w:p>
    <w:p w:rsidR="00DA01D3" w:rsidRDefault="00DA01D3">
      <w:pPr>
        <w:tabs>
          <w:tab w:val="left" w:pos="1280"/>
        </w:tabs>
        <w:spacing w:after="96" w:line="288" w:lineRule="exact"/>
        <w:ind w:firstLine="857"/>
        <w:jc w:val="both"/>
      </w:pPr>
      <w:r>
        <w:t>13.</w:t>
      </w:r>
      <w:r>
        <w:tab/>
        <w:t>Medeni hak ve yükümlülüklerle ilgili uyuşmazlıklara ilişkin yargılamanın süresi tespit edilirken sürenin başlangıç tarihi olarak davanın ikame edildiği tarih; sürenin sona erdiği tarih olarak -çoğu zaman icra aşamasını da kapsayacak şekilde- yargılamanın sona erdiği, yargılaması devam eden davalar yönünden ise Anayasa Mahkemesinin makul sürede yargılanma hakkının ihlal edildiğine ilişkin şikâyetle ilgili kararını verdiği tarih esas alınır (</w:t>
      </w:r>
      <w:r>
        <w:rPr>
          <w:i/>
          <w:iCs/>
        </w:rPr>
        <w:t>Güher Ergun ve diğerleri,</w:t>
      </w:r>
      <w:r>
        <w:t xml:space="preserve"> B. No: 2012/13, </w:t>
      </w:r>
      <w:proofErr w:type="gramStart"/>
      <w:r>
        <w:t>2/7/2013</w:t>
      </w:r>
      <w:proofErr w:type="gramEnd"/>
      <w:r>
        <w:t>, §§ 50, 52).</w:t>
      </w:r>
    </w:p>
    <w:p w:rsidR="00DA01D3" w:rsidRDefault="00DA01D3">
      <w:pPr>
        <w:tabs>
          <w:tab w:val="left" w:pos="1280"/>
        </w:tabs>
        <w:spacing w:after="96" w:line="288" w:lineRule="exact"/>
        <w:ind w:firstLine="857"/>
        <w:jc w:val="both"/>
      </w:pPr>
      <w:r>
        <w:t>14. Başvuruya konu dava, başvurucuların murislerinden intikalle takip etmekte oldukları bir uyuşmazlık olup bu yönüyle makul süre değerlendirmesi bakımından dikkate alınacak sürenin başlangıç anı, mirasçının yargılamaya katıldığı an değil somut olayda muris açısından değerlendirmeye esas alınan sürenin başlangıç anıdır (</w:t>
      </w:r>
      <w:r>
        <w:rPr>
          <w:i/>
          <w:iCs/>
        </w:rPr>
        <w:t>Gülseren Gürdal ve diğerleri</w:t>
      </w:r>
      <w:r>
        <w:t xml:space="preserve">, B. No: 2013/1115, </w:t>
      </w:r>
      <w:proofErr w:type="gramStart"/>
      <w:r>
        <w:t>5/12/2013</w:t>
      </w:r>
      <w:proofErr w:type="gramEnd"/>
      <w:r>
        <w:t>, § 51).</w:t>
      </w:r>
    </w:p>
    <w:p w:rsidR="00DA01D3" w:rsidRDefault="00DA01D3">
      <w:pPr>
        <w:tabs>
          <w:tab w:val="left" w:pos="1280"/>
        </w:tabs>
        <w:spacing w:after="96" w:line="288" w:lineRule="exact"/>
        <w:ind w:firstLine="857"/>
        <w:jc w:val="both"/>
      </w:pPr>
      <w:r>
        <w:t>15.</w:t>
      </w:r>
      <w:r>
        <w:tab/>
        <w:t>Medeni hak ve yükümlülüklerle ilgili uyuşmazlıklara ilişkin yargılama süresinin makul olup olmadığı değerlendirilirken yargılamanın karmaşıklığı ve kaç dereceli olduğu, tarafların ve ilgili makamların yargılama sürecindeki tutumu ve başvurucunun yargılamanın süratle sonuçlandırılmasındaki menfaatinin niteliği gibi hususlar dikkate alınır (</w:t>
      </w:r>
      <w:r>
        <w:rPr>
          <w:i/>
          <w:iCs/>
        </w:rPr>
        <w:t>Güher Ergun ve diğerleri</w:t>
      </w:r>
      <w:r>
        <w:t>, §§ 41-45).</w:t>
      </w:r>
    </w:p>
    <w:p w:rsidR="00DA01D3" w:rsidRDefault="00DA01D3">
      <w:pPr>
        <w:tabs>
          <w:tab w:val="left" w:pos="1280"/>
        </w:tabs>
        <w:spacing w:after="96" w:line="288" w:lineRule="exact"/>
        <w:ind w:firstLine="857"/>
        <w:jc w:val="both"/>
      </w:pPr>
      <w:r>
        <w:t>16.</w:t>
      </w:r>
      <w:r>
        <w:tab/>
        <w:t>Anılan ilkeler ve Anayasa Mahkemesinin benzer başvurularda verdiği kararlar dikkate alındığında somut olayda yaklaşık 30 yıllık yargılama süresinin makul olmadığı sonucuna varmak gerekir.</w:t>
      </w:r>
    </w:p>
    <w:p w:rsidR="00DA01D3" w:rsidRDefault="00DA01D3">
      <w:pPr>
        <w:tabs>
          <w:tab w:val="left" w:pos="1280"/>
        </w:tabs>
        <w:spacing w:after="96" w:line="288" w:lineRule="exact"/>
        <w:ind w:firstLine="857"/>
        <w:jc w:val="both"/>
      </w:pPr>
      <w:r>
        <w:t>17.</w:t>
      </w:r>
      <w:r>
        <w:tab/>
        <w:t>Açıklanan gerekçelerle Anayasa’nın 36. maddesinde güvence altına alınan makul sürede yargılanma hakkının ihlal edildiğine karar verilmesi gerekir.</w:t>
      </w:r>
    </w:p>
    <w:p w:rsidR="00DA01D3" w:rsidRDefault="00DA01D3">
      <w:pPr>
        <w:tabs>
          <w:tab w:val="left" w:pos="1280"/>
        </w:tabs>
        <w:spacing w:after="96" w:line="288" w:lineRule="exact"/>
        <w:ind w:firstLine="857"/>
        <w:jc w:val="both"/>
        <w:rPr>
          <w:b/>
        </w:rPr>
      </w:pPr>
      <w:r>
        <w:t xml:space="preserve">18. Başvurucular, uzun süren yargılama nedeniyle taşınmazlarını </w:t>
      </w:r>
      <w:proofErr w:type="spellStart"/>
      <w:r>
        <w:t>kullanamadıklarınıbelirterek</w:t>
      </w:r>
      <w:proofErr w:type="spellEnd"/>
      <w:r>
        <w:t xml:space="preserve"> Anayasa’nın 35. maddesinde tanımlanan mülkiyet haklarının da ihlal edildiğini iddia etmişlerse de başvurucuların makul sürede yargılanma haklarının ihlal edildiği yönünde yukarıda yer verilen tespitler ışığında, mülkiyet haklarının ihlal edildiği yönündeki iddialarının ayrıca değerlendirilmesine gerek görülmemiştir.</w:t>
      </w:r>
    </w:p>
    <w:p w:rsidR="00DA01D3" w:rsidRDefault="00DA01D3">
      <w:pPr>
        <w:tabs>
          <w:tab w:val="left" w:pos="1280"/>
        </w:tabs>
        <w:spacing w:after="96" w:line="288" w:lineRule="exact"/>
        <w:ind w:firstLine="857"/>
        <w:jc w:val="both"/>
      </w:pPr>
      <w:r>
        <w:rPr>
          <w:b/>
        </w:rPr>
        <w:t>C.</w:t>
      </w:r>
      <w:r>
        <w:tab/>
      </w:r>
      <w:r>
        <w:rPr>
          <w:b/>
        </w:rPr>
        <w:t>6216 Sayılı Kanun'un 50. Maddesi Yönünden</w:t>
      </w:r>
    </w:p>
    <w:p w:rsidR="00DA01D3" w:rsidRDefault="00DA01D3">
      <w:pPr>
        <w:tabs>
          <w:tab w:val="left" w:pos="1280"/>
        </w:tabs>
        <w:spacing w:after="96" w:line="288" w:lineRule="exact"/>
        <w:ind w:firstLine="857"/>
        <w:jc w:val="both"/>
        <w:rPr>
          <w:i/>
          <w:iCs/>
          <w:sz w:val="22"/>
        </w:rPr>
      </w:pPr>
      <w:r>
        <w:t xml:space="preserve">19. </w:t>
      </w:r>
      <w:r>
        <w:tab/>
      </w:r>
      <w:proofErr w:type="gramStart"/>
      <w:r>
        <w:t>30/3/2011</w:t>
      </w:r>
      <w:proofErr w:type="gramEnd"/>
      <w:r>
        <w:t xml:space="preserve"> tarihli ve 6216 sayılı Anayasa Mahkemesinin Kuruluşu ve Yargılama Usulleri Hakkında Kanun’un 50. maddesinin (1) numaralı fıkrası şöyledir:</w:t>
      </w:r>
    </w:p>
    <w:p w:rsidR="00DA01D3" w:rsidRDefault="00DA01D3">
      <w:pPr>
        <w:tabs>
          <w:tab w:val="left" w:pos="1660"/>
          <w:tab w:val="left" w:pos="1680"/>
        </w:tabs>
        <w:spacing w:after="96" w:line="288" w:lineRule="exact"/>
        <w:ind w:left="841" w:firstLine="440"/>
        <w:jc w:val="both"/>
      </w:pPr>
      <w:r>
        <w:rPr>
          <w:i/>
          <w:iCs/>
          <w:sz w:val="22"/>
        </w:rPr>
        <w:t>“Esas inceleme sonunda, başvurucunun hakkının ihlal edildiğine ya da edilmediğine karar verilir. İhlal kararı verilmesi hâlinde ihlalin ve sonuçlarının ortadan kaldırılması için yapılması gerekenlere hükmedilir…”</w:t>
      </w:r>
    </w:p>
    <w:p w:rsidR="00DA01D3" w:rsidRDefault="00DA01D3">
      <w:pPr>
        <w:tabs>
          <w:tab w:val="left" w:pos="1280"/>
        </w:tabs>
        <w:spacing w:after="100" w:line="288" w:lineRule="exact"/>
        <w:ind w:firstLine="857"/>
        <w:jc w:val="both"/>
      </w:pPr>
      <w:r>
        <w:t>20.</w:t>
      </w:r>
      <w:r>
        <w:tab/>
        <w:t>Başvurucular, manevi tazminat talebinde bulunmuşlardır.</w:t>
      </w:r>
    </w:p>
    <w:p w:rsidR="00DA01D3" w:rsidRDefault="00DA01D3">
      <w:pPr>
        <w:tabs>
          <w:tab w:val="left" w:pos="1280"/>
        </w:tabs>
        <w:spacing w:after="100" w:line="288" w:lineRule="exact"/>
        <w:ind w:firstLine="857"/>
        <w:jc w:val="both"/>
      </w:pPr>
      <w:r>
        <w:t>21.</w:t>
      </w:r>
      <w:r>
        <w:tab/>
        <w:t xml:space="preserve">Somut olayda makul sürede yargılanma hakkının ihlal edildiği sonucuna </w:t>
      </w:r>
      <w:r>
        <w:lastRenderedPageBreak/>
        <w:t>varılmıştır.</w:t>
      </w:r>
    </w:p>
    <w:p w:rsidR="00DA01D3" w:rsidRDefault="00DA01D3">
      <w:pPr>
        <w:tabs>
          <w:tab w:val="left" w:pos="1280"/>
        </w:tabs>
        <w:spacing w:after="100" w:line="288" w:lineRule="exact"/>
        <w:ind w:firstLine="857"/>
        <w:jc w:val="both"/>
      </w:pPr>
      <w:r>
        <w:t>22.</w:t>
      </w:r>
      <w:r>
        <w:tab/>
        <w:t>İhlal tespitiyle giderilemeyecek olan manevi zararları karşılığında başvuruculara ayrı ayrı net 3.500 TL manevi tazminat ödenmesine karar verilmesi gerekir.</w:t>
      </w:r>
    </w:p>
    <w:p w:rsidR="00DA01D3" w:rsidRDefault="00DA01D3">
      <w:pPr>
        <w:tabs>
          <w:tab w:val="left" w:pos="1280"/>
        </w:tabs>
        <w:spacing w:after="100" w:line="288" w:lineRule="exact"/>
        <w:ind w:firstLine="857"/>
        <w:jc w:val="both"/>
        <w:rPr>
          <w:b/>
        </w:rPr>
      </w:pPr>
      <w:proofErr w:type="gramStart"/>
      <w:r>
        <w:t>23.</w:t>
      </w:r>
      <w:r>
        <w:tab/>
        <w:t xml:space="preserve">Dosyadaki belgelerden tespit edilen 206,10 TL harç bedelinin başvurucu Şükriye Efe'ye münferiden; 226,90 TL harç bedelinin diğer başvurucular Halimi Efe, Mehmet Naci Efe, Hüseyin Efe, Hasan Efe, Mehmet Efe, </w:t>
      </w:r>
      <w:proofErr w:type="spellStart"/>
      <w:r>
        <w:t>Nazime</w:t>
      </w:r>
      <w:proofErr w:type="spellEnd"/>
      <w:r>
        <w:t xml:space="preserve"> Ercan ve </w:t>
      </w:r>
      <w:proofErr w:type="spellStart"/>
      <w:r>
        <w:t>Nasife</w:t>
      </w:r>
      <w:proofErr w:type="spellEnd"/>
      <w:r>
        <w:t xml:space="preserve"> Ercan'a müştereken; 1.800 TL vekâlet ücretinden oluşan yargılama giderinin ise tüm başvuruculara </w:t>
      </w:r>
      <w:proofErr w:type="spellStart"/>
      <w:r>
        <w:t>müşterekenödenmesine</w:t>
      </w:r>
      <w:proofErr w:type="spellEnd"/>
      <w:r>
        <w:t xml:space="preserve"> karar verilmesi gerekir.</w:t>
      </w:r>
      <w:proofErr w:type="gramEnd"/>
    </w:p>
    <w:p w:rsidR="00DA01D3" w:rsidRDefault="00DA01D3">
      <w:pPr>
        <w:tabs>
          <w:tab w:val="left" w:pos="1280"/>
        </w:tabs>
        <w:spacing w:after="100" w:line="288" w:lineRule="exact"/>
        <w:ind w:firstLine="857"/>
        <w:jc w:val="both"/>
      </w:pPr>
      <w:r>
        <w:rPr>
          <w:b/>
        </w:rPr>
        <w:t>V.</w:t>
      </w:r>
      <w:r>
        <w:tab/>
      </w:r>
      <w:r>
        <w:rPr>
          <w:b/>
        </w:rPr>
        <w:t>HÜKÜM</w:t>
      </w:r>
    </w:p>
    <w:p w:rsidR="00DA01D3" w:rsidRDefault="00DA01D3">
      <w:pPr>
        <w:tabs>
          <w:tab w:val="left" w:pos="1280"/>
        </w:tabs>
        <w:spacing w:after="100" w:line="288" w:lineRule="exact"/>
        <w:ind w:firstLine="857"/>
        <w:jc w:val="both"/>
      </w:pPr>
      <w:r>
        <w:t>Açıklanan gerekçelerle;</w:t>
      </w:r>
    </w:p>
    <w:p w:rsidR="00DA01D3" w:rsidRDefault="00DA01D3">
      <w:pPr>
        <w:tabs>
          <w:tab w:val="left" w:pos="1280"/>
        </w:tabs>
        <w:spacing w:after="100" w:line="288" w:lineRule="exact"/>
        <w:ind w:firstLine="857"/>
        <w:jc w:val="both"/>
      </w:pPr>
      <w:r>
        <w:t>A. Makul sürede yargılanma hakkının ihlal edildiğine ilişkin iddianın KABUL EDİLEBİLİR OLDUĞUNA,</w:t>
      </w:r>
    </w:p>
    <w:p w:rsidR="00DA01D3" w:rsidRDefault="00DA01D3">
      <w:pPr>
        <w:tabs>
          <w:tab w:val="left" w:pos="1280"/>
        </w:tabs>
        <w:spacing w:after="100" w:line="288" w:lineRule="exact"/>
        <w:ind w:firstLine="857"/>
        <w:jc w:val="both"/>
      </w:pPr>
      <w:r>
        <w:t>B.</w:t>
      </w:r>
      <w:r>
        <w:tab/>
        <w:t>Anayasa’nın 36. maddesinde güvence altına alınan makul sürede yargılanma hakkının İHLAL EDİLDİĞİNE,</w:t>
      </w:r>
    </w:p>
    <w:p w:rsidR="00DA01D3" w:rsidRDefault="00DA01D3">
      <w:pPr>
        <w:tabs>
          <w:tab w:val="left" w:pos="1280"/>
        </w:tabs>
        <w:spacing w:after="100" w:line="288" w:lineRule="exact"/>
        <w:ind w:firstLine="857"/>
        <w:jc w:val="both"/>
      </w:pPr>
      <w:r>
        <w:t>C.</w:t>
      </w:r>
      <w:r>
        <w:tab/>
        <w:t>Başvuruculara ayrı ayrı net 3.500 TL manevi tazminat ÖDENMESİNE, tazminata ilişkin diğer taleplerin REDDİNE,</w:t>
      </w:r>
    </w:p>
    <w:p w:rsidR="00DA01D3" w:rsidRDefault="00DA01D3">
      <w:pPr>
        <w:tabs>
          <w:tab w:val="left" w:pos="1280"/>
        </w:tabs>
        <w:spacing w:after="100" w:line="288" w:lineRule="exact"/>
        <w:ind w:firstLine="857"/>
        <w:jc w:val="both"/>
      </w:pPr>
      <w:r>
        <w:t>D.</w:t>
      </w:r>
      <w:r>
        <w:tab/>
        <w:t xml:space="preserve">206,10 TL harç bedelinin başvurucu Şükriye Efe'ye MÜNFERİDEN ÖDENMESİNE; 226,90 TL harç bedelinin diğer başvurucular Halimi Efe, Mehmet Naci Efe, Hüseyin Efe, Hasan Efe, Mehmet Efe, </w:t>
      </w:r>
      <w:proofErr w:type="spellStart"/>
      <w:r>
        <w:t>Nazime</w:t>
      </w:r>
      <w:proofErr w:type="spellEnd"/>
      <w:r>
        <w:t xml:space="preserve"> Ercan ve </w:t>
      </w:r>
      <w:proofErr w:type="spellStart"/>
      <w:r>
        <w:t>Nasife</w:t>
      </w:r>
      <w:proofErr w:type="spellEnd"/>
      <w:r>
        <w:t xml:space="preserve"> Ercan'a MÜŞTEREKEN ÖDENMESİNE; 1.800 TL vekâlet ücretinden oluşan yargılama giderinin ise tüm başvuruculara MÜŞTEREKEN ÖDENMESİNE,</w:t>
      </w:r>
    </w:p>
    <w:p w:rsidR="00DA01D3" w:rsidRDefault="00DA01D3">
      <w:pPr>
        <w:tabs>
          <w:tab w:val="left" w:pos="1280"/>
        </w:tabs>
        <w:spacing w:after="100" w:line="288" w:lineRule="exact"/>
        <w:ind w:firstLine="857"/>
        <w:jc w:val="both"/>
      </w:pPr>
      <w:r>
        <w:t>E.</w:t>
      </w:r>
      <w:r>
        <w:tab/>
        <w:t>Ödemenin, kararın tebliğini takiben başvurucunun Maliye Bakanlığına başvuru tarihinden itibaren dört ay içinde yapılmasına, ödemede gecikme olması hâlinde bu sürenin sona erdiği tarihten ödeme tarihine kadar geçen süre için yasal FAİZ UYGULANMASINA,</w:t>
      </w:r>
    </w:p>
    <w:p w:rsidR="00DA01D3" w:rsidRDefault="00DA01D3">
      <w:pPr>
        <w:tabs>
          <w:tab w:val="left" w:pos="1280"/>
        </w:tabs>
        <w:spacing w:after="100" w:line="288" w:lineRule="exact"/>
        <w:ind w:firstLine="857"/>
        <w:jc w:val="both"/>
      </w:pPr>
      <w:r>
        <w:t>F.</w:t>
      </w:r>
      <w:r>
        <w:tab/>
        <w:t>Kararın bir örneğinin Savur Kadastro Mahkemesine (E.1985/29, K.2014/117) GÖNDERİLMESİNE,</w:t>
      </w:r>
    </w:p>
    <w:p w:rsidR="00DA01D3" w:rsidRDefault="00DA01D3" w:rsidP="0021360E">
      <w:pPr>
        <w:tabs>
          <w:tab w:val="left" w:pos="1280"/>
        </w:tabs>
        <w:spacing w:after="100" w:line="288" w:lineRule="exact"/>
        <w:ind w:firstLine="857"/>
        <w:jc w:val="both"/>
      </w:pPr>
      <w:r>
        <w:t>G.</w:t>
      </w:r>
      <w:r>
        <w:tab/>
        <w:t>Kararın bir örneğinin Adalet Bakanlığına GÖNDERİLMESİNE 18/1/2017 tarihinde OYBİRLİĞİYLE karar verildi.</w:t>
      </w:r>
      <w:bookmarkStart w:id="0" w:name="_GoBack"/>
      <w:bookmarkEnd w:id="0"/>
      <w:r>
        <w:t xml:space="preserve"> </w:t>
      </w:r>
    </w:p>
    <w:sectPr w:rsidR="00DA01D3" w:rsidSect="0021360E">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A767F" w:rsidRDefault="00DA767F">
      <w:r>
        <w:separator/>
      </w:r>
    </w:p>
  </w:endnote>
  <w:endnote w:type="continuationSeparator" w:id="0">
    <w:p w:rsidR="00DA767F" w:rsidRDefault="00DA76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0002AFF" w:usb1="C000247B" w:usb2="00000009" w:usb3="00000000" w:csb0="000001FF" w:csb1="00000000"/>
  </w:font>
  <w:font w:name="Calibri">
    <w:panose1 w:val="020F05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01D3" w:rsidRDefault="00DA01D3">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21360E">
      <w:rPr>
        <w:noProof/>
        <w:color w:val="000000"/>
        <w:sz w:val="22"/>
      </w:rPr>
      <w:t>3</w:t>
    </w:r>
    <w:r>
      <w:rPr>
        <w:color w:val="000000"/>
        <w:sz w:val="22"/>
      </w:rPr>
      <w:fldChar w:fldCharType="end"/>
    </w:r>
  </w:p>
  <w:p w:rsidR="00DA01D3" w:rsidRDefault="00DA01D3">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A767F" w:rsidRDefault="00DA767F">
      <w:r>
        <w:separator/>
      </w:r>
    </w:p>
  </w:footnote>
  <w:footnote w:type="continuationSeparator" w:id="0">
    <w:p w:rsidR="00DA767F" w:rsidRDefault="00DA767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01D3" w:rsidRDefault="00DA01D3">
    <w:pPr>
      <w:pStyle w:val="stbilgi"/>
      <w:tabs>
        <w:tab w:val="left" w:pos="2040"/>
      </w:tabs>
      <w:spacing w:line="288" w:lineRule="exact"/>
    </w:pPr>
    <w:r>
      <w:t>Başvuru Numarası</w:t>
    </w:r>
    <w:r>
      <w:tab/>
      <w:t>: 2014/20470</w:t>
    </w:r>
  </w:p>
  <w:p w:rsidR="00DA01D3" w:rsidRDefault="00DA01D3">
    <w:pPr>
      <w:pStyle w:val="stbilgi"/>
      <w:tabs>
        <w:tab w:val="left" w:pos="2040"/>
      </w:tabs>
      <w:spacing w:line="288" w:lineRule="exact"/>
    </w:pPr>
    <w:r>
      <w:t>Karar Tarihi</w:t>
    </w:r>
    <w:r>
      <w:tab/>
      <w:t xml:space="preserve">: </w:t>
    </w:r>
    <w:proofErr w:type="gramStart"/>
    <w:r>
      <w:t>18/1/2017</w:t>
    </w:r>
    <w:proofErr w:type="gramEnd"/>
  </w:p>
  <w:p w:rsidR="0021360E" w:rsidRDefault="0021360E">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38FF"/>
    <w:rsid w:val="0021360E"/>
    <w:rsid w:val="00D438FF"/>
    <w:rsid w:val="00D544A5"/>
    <w:rsid w:val="00DA01D3"/>
    <w:rsid w:val="00DA767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ED78C3C8-54C2-43E6-A90C-3CBAA0118B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P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ja-JP" w:bidi="fa-IR"/>
    </w:rPr>
  </w:style>
  <w:style w:type="paragraph" w:customStyle="1" w:styleId="edf1393440831590">
    <w:name w:val="edf_1393440831590"/>
    <w:pPr>
      <w:widowControl w:val="0"/>
      <w:suppressAutoHyphens/>
    </w:pPr>
    <w:rPr>
      <w:rFonts w:eastAsia="Andale Sans UI" w:cs="Tahoma"/>
      <w:kern w:val="1"/>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ja-JP" w:bidi="fa-IR"/>
    </w:rPr>
  </w:style>
  <w:style w:type="paragraph" w:customStyle="1" w:styleId="edf1450278888505">
    <w:name w:val="edf_1450278888505"/>
    <w:pPr>
      <w:widowControl w:val="0"/>
      <w:suppressAutoHyphens/>
    </w:pPr>
    <w:rPr>
      <w:rFonts w:eastAsia="Andale Sans UI" w:cs="Tahoma"/>
      <w:kern w:val="1"/>
      <w:sz w:val="24"/>
      <w:szCs w:val="24"/>
      <w:lang w:eastAsia="ja-JP" w:bidi="fa-IR"/>
    </w:rPr>
  </w:style>
  <w:style w:type="paragraph" w:customStyle="1" w:styleId="edf1362055586935">
    <w:name w:val="edf_1362055586935"/>
    <w:pPr>
      <w:widowControl w:val="0"/>
      <w:suppressAutoHyphens/>
    </w:pPr>
    <w:rPr>
      <w:rFonts w:eastAsia="Andale Sans UI" w:cs="Tahoma"/>
      <w:kern w:val="1"/>
      <w:sz w:val="24"/>
      <w:szCs w:val="24"/>
      <w:lang w:eastAsia="ja-JP" w:bidi="fa-IR"/>
    </w:rPr>
  </w:style>
  <w:style w:type="paragraph" w:customStyle="1" w:styleId="hvl-default">
    <w:name w:val="hvl-default"/>
    <w:pPr>
      <w:widowControl w:val="0"/>
      <w:suppressAutoHyphens/>
    </w:pPr>
    <w:rPr>
      <w:rFonts w:eastAsia="Andale Sans UI" w:cs="Tahoma"/>
      <w:kern w:val="1"/>
      <w:sz w:val="24"/>
      <w:szCs w:val="24"/>
      <w:lang w:eastAsia="ja-JP" w:bidi="fa-IR"/>
    </w:rPr>
  </w:style>
  <w:style w:type="paragraph" w:customStyle="1" w:styleId="edf1393440766750">
    <w:name w:val="edf_1393440766750"/>
    <w:pPr>
      <w:widowControl w:val="0"/>
      <w:suppressAutoHyphens/>
    </w:pPr>
    <w:rPr>
      <w:rFonts w:eastAsia="Andale Sans UI" w:cs="Tahoma"/>
      <w:kern w:val="1"/>
      <w:sz w:val="24"/>
      <w:szCs w:val="24"/>
      <w:lang w:eastAsia="ja-JP" w:bidi="fa-IR"/>
    </w:rPr>
  </w:style>
  <w:style w:type="paragraph" w:customStyle="1" w:styleId="edf1385116994058">
    <w:name w:val="edf_1385116994058"/>
    <w:pPr>
      <w:widowControl w:val="0"/>
      <w:suppressAutoHyphens/>
    </w:pPr>
    <w:rPr>
      <w:rFonts w:eastAsia="Andale Sans UI" w:cs="Tahoma"/>
      <w:kern w:val="1"/>
      <w:sz w:val="24"/>
      <w:szCs w:val="24"/>
      <w:lang w:eastAsia="ja-JP" w:bidi="fa-IR"/>
    </w:rPr>
  </w:style>
  <w:style w:type="paragraph" w:styleId="stbilgi">
    <w:name w:val="header"/>
    <w:pPr>
      <w:widowControl w:val="0"/>
      <w:suppressAutoHyphens/>
    </w:pPr>
    <w:rPr>
      <w:rFonts w:eastAsia="Andale Sans UI" w:cs="Tahoma"/>
      <w:kern w:val="1"/>
      <w:sz w:val="24"/>
      <w:szCs w:val="24"/>
      <w:lang w:eastAsia="ja-JP" w:bidi="fa-IR"/>
    </w:rPr>
  </w:style>
  <w:style w:type="paragraph" w:styleId="Altbilgi">
    <w:name w:val="footer"/>
    <w:pPr>
      <w:widowControl w:val="0"/>
      <w:suppressAutoHyphens/>
    </w:pPr>
    <w:rPr>
      <w:rFonts w:eastAsia="Andale Sans UI" w:cs="Tahoma"/>
      <w:kern w:val="1"/>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964</Words>
  <Characters>5498</Characters>
  <Application>Microsoft Office Word</Application>
  <DocSecurity>0</DocSecurity>
  <Lines>45</Lines>
  <Paragraphs>12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6450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AnayasaStajyer</dc:creator>
  <cp:keywords/>
  <dc:description/>
  <cp:lastModifiedBy>Samil ESSIZ</cp:lastModifiedBy>
  <cp:revision>4</cp:revision>
  <cp:lastPrinted>1899-12-31T21:00:00Z</cp:lastPrinted>
  <dcterms:created xsi:type="dcterms:W3CDTF">2019-07-04T12:03:00Z</dcterms:created>
  <dcterms:modified xsi:type="dcterms:W3CDTF">2019-09-12T10:12:00Z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