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776564" w:rsidRDefault="00776564"/>
    <w:p w:rsidR="00776564" w:rsidRDefault="00776564">
      <w:r>
        <w:tab/>
      </w:r>
      <w:r>
        <w:tab/>
      </w:r>
    </w:p>
    <w:p w:rsidR="00776564" w:rsidRDefault="00776564"/>
    <w:p w:rsidR="00776564" w:rsidRDefault="00776564"/>
    <w:p w:rsidR="00776564" w:rsidRDefault="00776564"/>
    <w:p w:rsidR="00776564" w:rsidRDefault="00776564"/>
    <w:p w:rsidR="00776564" w:rsidRDefault="00776564">
      <w:pPr>
        <w:spacing w:after="100" w:line="288" w:lineRule="exact"/>
        <w:jc w:val="center"/>
      </w:pPr>
    </w:p>
    <w:p w:rsidR="00776564" w:rsidRDefault="00776564"/>
    <w:p w:rsidR="00776564" w:rsidRDefault="00776564"/>
    <w:p w:rsidR="00776564" w:rsidRDefault="00776564"/>
    <w:p w:rsidR="00776564" w:rsidRDefault="00776564">
      <w:pPr>
        <w:spacing w:line="288" w:lineRule="exact"/>
        <w:jc w:val="center"/>
      </w:pPr>
      <w:r>
        <w:rPr>
          <w:b/>
          <w:sz w:val="28"/>
        </w:rPr>
        <w:t>TÜRKİYE CUMHURİYETİ</w:t>
      </w:r>
    </w:p>
    <w:p w:rsidR="00776564" w:rsidRDefault="00776564"/>
    <w:p w:rsidR="00776564" w:rsidRDefault="00776564">
      <w:pPr>
        <w:spacing w:line="288" w:lineRule="exact"/>
        <w:jc w:val="center"/>
      </w:pPr>
      <w:r>
        <w:rPr>
          <w:b/>
          <w:sz w:val="32"/>
        </w:rPr>
        <w:t>ANAYASA MAHKEMESİ</w:t>
      </w:r>
    </w:p>
    <w:p w:rsidR="00776564" w:rsidRDefault="00776564"/>
    <w:p w:rsidR="00776564" w:rsidRDefault="00776564"/>
    <w:p w:rsidR="00776564" w:rsidRDefault="00776564"/>
    <w:p w:rsidR="00776564" w:rsidRDefault="00776564"/>
    <w:p w:rsidR="00776564" w:rsidRDefault="00776564">
      <w:pPr>
        <w:spacing w:line="288" w:lineRule="exact"/>
        <w:jc w:val="center"/>
      </w:pPr>
      <w:r>
        <w:rPr>
          <w:b/>
        </w:rPr>
        <w:t>BİRİNCİ BÖLÜM</w:t>
      </w:r>
    </w:p>
    <w:p w:rsidR="00776564" w:rsidRDefault="00776564"/>
    <w:p w:rsidR="00776564" w:rsidRDefault="00776564"/>
    <w:p w:rsidR="00776564" w:rsidRDefault="00776564"/>
    <w:p w:rsidR="00776564" w:rsidRDefault="00776564">
      <w:pPr>
        <w:spacing w:line="288" w:lineRule="exact"/>
        <w:jc w:val="center"/>
      </w:pPr>
      <w:r>
        <w:rPr>
          <w:b/>
        </w:rPr>
        <w:t>KARAR</w:t>
      </w:r>
    </w:p>
    <w:p w:rsidR="00776564" w:rsidRDefault="00776564">
      <w:pPr>
        <w:spacing w:line="288" w:lineRule="exact"/>
        <w:jc w:val="center"/>
      </w:pPr>
    </w:p>
    <w:p w:rsidR="00776564" w:rsidRDefault="00776564">
      <w:pPr>
        <w:spacing w:line="288" w:lineRule="exact"/>
        <w:jc w:val="center"/>
      </w:pPr>
    </w:p>
    <w:p w:rsidR="00776564" w:rsidRDefault="00776564">
      <w:pPr>
        <w:spacing w:line="288" w:lineRule="exact"/>
        <w:jc w:val="center"/>
      </w:pPr>
    </w:p>
    <w:p w:rsidR="00776564" w:rsidRDefault="00776564">
      <w:pPr>
        <w:spacing w:line="288" w:lineRule="exact"/>
        <w:jc w:val="center"/>
      </w:pPr>
      <w:r>
        <w:rPr>
          <w:b/>
        </w:rPr>
        <w:t>ŞAHİN DEĞİRMEN BAŞVURUSU</w:t>
      </w:r>
    </w:p>
    <w:p w:rsidR="00776564" w:rsidRDefault="00776564">
      <w:pPr>
        <w:spacing w:line="288" w:lineRule="exact"/>
        <w:jc w:val="center"/>
      </w:pPr>
    </w:p>
    <w:p w:rsidR="00776564" w:rsidRDefault="00776564">
      <w:pPr>
        <w:spacing w:line="288" w:lineRule="exact"/>
        <w:jc w:val="center"/>
      </w:pPr>
      <w:r>
        <w:t>(Başvuru Numarası: 2014/9049)</w:t>
      </w:r>
    </w:p>
    <w:p w:rsidR="00776564" w:rsidRDefault="00776564">
      <w:pPr>
        <w:spacing w:line="288" w:lineRule="exact"/>
        <w:jc w:val="center"/>
      </w:pPr>
    </w:p>
    <w:p w:rsidR="00776564" w:rsidRDefault="00776564">
      <w:pPr>
        <w:spacing w:line="288" w:lineRule="exact"/>
        <w:jc w:val="center"/>
      </w:pPr>
    </w:p>
    <w:p w:rsidR="00776564" w:rsidRDefault="00776564"/>
    <w:p w:rsidR="006D1A22" w:rsidRDefault="00776564">
      <w:pPr>
        <w:spacing w:line="288" w:lineRule="exact"/>
        <w:jc w:val="center"/>
        <w:sectPr w:rsidR="006D1A22" w:rsidSect="006D1A22">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22/6/2017</w:t>
      </w:r>
      <w:proofErr w:type="gramEnd"/>
    </w:p>
    <w:p w:rsidR="00776564" w:rsidRDefault="00776564">
      <w:pPr>
        <w:spacing w:line="288" w:lineRule="exact"/>
        <w:jc w:val="center"/>
      </w:pPr>
    </w:p>
    <w:p w:rsidR="00776564" w:rsidRDefault="00776564">
      <w:pPr>
        <w:spacing w:line="288" w:lineRule="exact"/>
        <w:jc w:val="center"/>
      </w:pPr>
      <w:r>
        <w:rPr>
          <w:b/>
        </w:rPr>
        <w:t>BİRİNCİ BÖLÜM</w:t>
      </w:r>
    </w:p>
    <w:p w:rsidR="00776564" w:rsidRDefault="00776564">
      <w:pPr>
        <w:spacing w:line="288" w:lineRule="exact"/>
        <w:jc w:val="center"/>
      </w:pPr>
    </w:p>
    <w:p w:rsidR="00776564" w:rsidRDefault="00776564">
      <w:pPr>
        <w:spacing w:line="288" w:lineRule="exact"/>
        <w:jc w:val="center"/>
      </w:pPr>
    </w:p>
    <w:p w:rsidR="00776564" w:rsidRDefault="00776564">
      <w:pPr>
        <w:spacing w:line="288" w:lineRule="exact"/>
        <w:jc w:val="center"/>
      </w:pPr>
      <w:r>
        <w:rPr>
          <w:b/>
        </w:rPr>
        <w:t>KARAR</w:t>
      </w:r>
    </w:p>
    <w:p w:rsidR="00776564" w:rsidRDefault="00776564">
      <w:pPr>
        <w:spacing w:line="288" w:lineRule="exact"/>
        <w:ind w:firstLine="829"/>
      </w:pPr>
    </w:p>
    <w:p w:rsidR="00776564" w:rsidRDefault="00776564">
      <w:pPr>
        <w:spacing w:line="288" w:lineRule="exact"/>
        <w:ind w:firstLine="829"/>
      </w:pPr>
    </w:p>
    <w:p w:rsidR="00776564" w:rsidRDefault="00776564">
      <w:pPr>
        <w:spacing w:line="288" w:lineRule="exact"/>
        <w:ind w:firstLine="829"/>
      </w:pPr>
    </w:p>
    <w:p w:rsidR="00776564" w:rsidRDefault="00776564">
      <w:pPr>
        <w:pStyle w:val="edf1393440552765"/>
        <w:tabs>
          <w:tab w:val="left" w:pos="2880"/>
          <w:tab w:val="left" w:pos="3120"/>
        </w:tabs>
        <w:spacing w:after="100" w:line="288" w:lineRule="exact"/>
        <w:ind w:firstLine="857"/>
        <w:jc w:val="both"/>
        <w:rPr>
          <w:b/>
        </w:rPr>
      </w:pPr>
      <w:r>
        <w:rPr>
          <w:b/>
        </w:rPr>
        <w:t>Başkan</w:t>
      </w:r>
      <w:r>
        <w:tab/>
      </w:r>
      <w:r>
        <w:rPr>
          <w:b/>
        </w:rPr>
        <w:t>:</w:t>
      </w:r>
      <w:r>
        <w:tab/>
        <w:t>Burhan ÜSTÜN</w:t>
      </w:r>
    </w:p>
    <w:p w:rsidR="00776564" w:rsidRDefault="00776564">
      <w:pPr>
        <w:pStyle w:val="edf1393440552765"/>
        <w:tabs>
          <w:tab w:val="left" w:pos="2880"/>
          <w:tab w:val="left" w:pos="3120"/>
        </w:tabs>
        <w:spacing w:after="100" w:line="288" w:lineRule="exact"/>
        <w:ind w:firstLine="857"/>
        <w:jc w:val="both"/>
      </w:pPr>
      <w:r>
        <w:rPr>
          <w:b/>
        </w:rPr>
        <w:t>Üyeler</w:t>
      </w:r>
      <w:r>
        <w:tab/>
      </w:r>
      <w:r>
        <w:rPr>
          <w:b/>
        </w:rPr>
        <w:t>:</w:t>
      </w:r>
      <w:r>
        <w:tab/>
        <w:t>Nuri NECİPOĞLU</w:t>
      </w:r>
    </w:p>
    <w:p w:rsidR="00776564" w:rsidRDefault="00776564">
      <w:pPr>
        <w:pStyle w:val="edf1393440552765"/>
        <w:tabs>
          <w:tab w:val="left" w:pos="2880"/>
          <w:tab w:val="left" w:pos="3120"/>
        </w:tabs>
        <w:spacing w:after="100" w:line="288" w:lineRule="exact"/>
        <w:ind w:firstLine="857"/>
        <w:jc w:val="both"/>
      </w:pPr>
      <w:r>
        <w:tab/>
      </w:r>
      <w:r>
        <w:tab/>
        <w:t>Kadir ÖZKAYA</w:t>
      </w:r>
    </w:p>
    <w:p w:rsidR="00776564" w:rsidRDefault="00776564">
      <w:pPr>
        <w:pStyle w:val="edf1393440552765"/>
        <w:tabs>
          <w:tab w:val="left" w:pos="2880"/>
          <w:tab w:val="left" w:pos="3120"/>
        </w:tabs>
        <w:spacing w:after="100" w:line="288" w:lineRule="exact"/>
        <w:ind w:firstLine="857"/>
        <w:jc w:val="both"/>
      </w:pPr>
      <w:r>
        <w:tab/>
      </w:r>
      <w:r>
        <w:tab/>
        <w:t>Rıdvan GÜLEÇ</w:t>
      </w:r>
    </w:p>
    <w:p w:rsidR="00776564" w:rsidRDefault="00776564">
      <w:pPr>
        <w:pStyle w:val="edf1393440552765"/>
        <w:tabs>
          <w:tab w:val="left" w:pos="2880"/>
          <w:tab w:val="left" w:pos="3120"/>
        </w:tabs>
        <w:spacing w:after="100" w:line="288" w:lineRule="exact"/>
        <w:ind w:firstLine="857"/>
        <w:jc w:val="both"/>
        <w:rPr>
          <w:b/>
        </w:rPr>
      </w:pPr>
      <w:r>
        <w:tab/>
      </w:r>
      <w:r>
        <w:tab/>
        <w:t>Yusuf Şevki HAKYEMEZ</w:t>
      </w:r>
      <w:r>
        <w:tab/>
      </w:r>
    </w:p>
    <w:p w:rsidR="00776564" w:rsidRDefault="00776564">
      <w:pPr>
        <w:spacing w:after="100" w:line="288" w:lineRule="exact"/>
        <w:ind w:firstLine="857"/>
        <w:jc w:val="both"/>
        <w:rPr>
          <w:b/>
        </w:rPr>
      </w:pPr>
      <w:r>
        <w:rPr>
          <w:b/>
        </w:rPr>
        <w:t xml:space="preserve">Raportör </w:t>
      </w:r>
      <w:r w:rsidR="006D1A22">
        <w:rPr>
          <w:b/>
        </w:rPr>
        <w:tab/>
      </w:r>
      <w:r>
        <w:rPr>
          <w:b/>
        </w:rPr>
        <w:t xml:space="preserve">:   </w:t>
      </w:r>
      <w:r>
        <w:t>Volkan ÇAKMAK</w:t>
      </w:r>
    </w:p>
    <w:p w:rsidR="00776564" w:rsidRDefault="00776564">
      <w:pPr>
        <w:pStyle w:val="edf1450278888505"/>
        <w:tabs>
          <w:tab w:val="left" w:pos="1280"/>
        </w:tabs>
        <w:spacing w:after="100" w:line="288" w:lineRule="exact"/>
        <w:ind w:firstLine="857"/>
        <w:jc w:val="both"/>
      </w:pPr>
      <w:r>
        <w:rPr>
          <w:b/>
        </w:rPr>
        <w:t>Başvurucu</w:t>
      </w:r>
      <w:r>
        <w:tab/>
      </w:r>
      <w:r>
        <w:rPr>
          <w:b/>
        </w:rPr>
        <w:t xml:space="preserve">:   </w:t>
      </w:r>
      <w:r>
        <w:t xml:space="preserve">Şahin DEĞİRMEN </w:t>
      </w:r>
    </w:p>
    <w:p w:rsidR="00776564" w:rsidRDefault="00776564">
      <w:pPr>
        <w:pStyle w:val="edf1450278888505"/>
        <w:tabs>
          <w:tab w:val="left" w:pos="2880"/>
        </w:tabs>
        <w:spacing w:before="23" w:after="100" w:line="288" w:lineRule="exact"/>
        <w:ind w:firstLine="857"/>
        <w:jc w:val="both"/>
      </w:pPr>
    </w:p>
    <w:p w:rsidR="00776564" w:rsidRDefault="00776564">
      <w:pPr>
        <w:pStyle w:val="edf1450278888505"/>
        <w:spacing w:before="23" w:after="100" w:line="288" w:lineRule="exact"/>
        <w:ind w:firstLine="857"/>
        <w:jc w:val="both"/>
      </w:pPr>
      <w:r>
        <w:rPr>
          <w:b/>
        </w:rPr>
        <w:t>I.   BAŞVURUNUN KONUSU</w:t>
      </w:r>
    </w:p>
    <w:p w:rsidR="00776564" w:rsidRDefault="00776564">
      <w:pPr>
        <w:pStyle w:val="edf1450279197849"/>
        <w:tabs>
          <w:tab w:val="left" w:pos="1280"/>
        </w:tabs>
        <w:spacing w:before="23" w:after="100" w:line="288" w:lineRule="exact"/>
        <w:ind w:firstLine="857"/>
        <w:jc w:val="both"/>
        <w:rPr>
          <w:b/>
        </w:rPr>
      </w:pPr>
      <w:r>
        <w:t>1.</w:t>
      </w:r>
      <w:r>
        <w:tab/>
        <w:t xml:space="preserve">Başvuru, teşvik primi uygulamasına esas komisyon kararının iptali istemiyle açılan davada, hatalı karar verilmesi ve yargılamanın makul sürede tamamlanması nedeniyle adil yargılanma hakkının ihlali iddiasına ilişkindir. </w:t>
      </w:r>
    </w:p>
    <w:p w:rsidR="00776564" w:rsidRDefault="00776564">
      <w:pPr>
        <w:pStyle w:val="edf1450279197849"/>
        <w:tabs>
          <w:tab w:val="left" w:pos="1280"/>
        </w:tabs>
        <w:spacing w:before="23" w:after="100" w:line="288" w:lineRule="exact"/>
        <w:ind w:firstLine="857"/>
        <w:jc w:val="both"/>
      </w:pPr>
      <w:r>
        <w:rPr>
          <w:b/>
        </w:rPr>
        <w:t>II.</w:t>
      </w:r>
      <w:r>
        <w:tab/>
      </w:r>
      <w:r>
        <w:rPr>
          <w:b/>
        </w:rPr>
        <w:t>BAŞVURU SÜRECİ</w:t>
      </w:r>
    </w:p>
    <w:p w:rsidR="00776564" w:rsidRDefault="00776564">
      <w:pPr>
        <w:pStyle w:val="edf1450279197849"/>
        <w:tabs>
          <w:tab w:val="left" w:pos="1280"/>
        </w:tabs>
        <w:spacing w:before="23" w:after="100" w:line="288" w:lineRule="exact"/>
        <w:ind w:firstLine="857"/>
        <w:jc w:val="both"/>
      </w:pPr>
      <w:r>
        <w:t>2.</w:t>
      </w:r>
      <w:r>
        <w:tab/>
        <w:t xml:space="preserve">Başvuru </w:t>
      </w:r>
      <w:proofErr w:type="gramStart"/>
      <w:r>
        <w:t>16/6/2014</w:t>
      </w:r>
      <w:proofErr w:type="gramEnd"/>
      <w:r>
        <w:t xml:space="preserve"> tarihinde yapılmıştır.</w:t>
      </w:r>
    </w:p>
    <w:p w:rsidR="00776564" w:rsidRDefault="00776564">
      <w:pPr>
        <w:pStyle w:val="edf1450279197849"/>
        <w:tabs>
          <w:tab w:val="left" w:pos="1280"/>
        </w:tabs>
        <w:spacing w:before="23" w:after="100" w:line="288" w:lineRule="exact"/>
        <w:ind w:firstLine="857"/>
        <w:jc w:val="both"/>
      </w:pPr>
      <w:r>
        <w:t>3.</w:t>
      </w:r>
      <w:r>
        <w:tab/>
        <w:t>Başvuru, başvuru formu ve eklerinin idari yönden yapılan ön incelemesinden sonra Komisyona sunulmuştur.</w:t>
      </w:r>
    </w:p>
    <w:p w:rsidR="00776564" w:rsidRDefault="00776564">
      <w:pPr>
        <w:pStyle w:val="edf1450279197849"/>
        <w:tabs>
          <w:tab w:val="left" w:pos="1280"/>
        </w:tabs>
        <w:spacing w:before="23" w:after="100" w:line="288" w:lineRule="exact"/>
        <w:ind w:firstLine="857"/>
        <w:jc w:val="both"/>
      </w:pPr>
      <w:r>
        <w:t>4.</w:t>
      </w:r>
      <w:r>
        <w:tab/>
        <w:t xml:space="preserve">Komisyonca başvurunun kabul edilebilirlik incelemesinin Bölüm tarafından yapılmasına karar verilmiştir. </w:t>
      </w:r>
    </w:p>
    <w:p w:rsidR="00776564" w:rsidRDefault="00776564">
      <w:pPr>
        <w:pStyle w:val="edf1450279197849"/>
        <w:tabs>
          <w:tab w:val="left" w:pos="1280"/>
        </w:tabs>
        <w:spacing w:before="23" w:after="100" w:line="288" w:lineRule="exact"/>
        <w:ind w:firstLine="857"/>
        <w:jc w:val="both"/>
      </w:pPr>
      <w:r>
        <w:t>5.</w:t>
      </w:r>
      <w:r>
        <w:tab/>
        <w:t>Bölüm Başkanı tarafından başvurunun kabul edilebilirlik ve esas incelemesinin birlikte yapılmasına karar verilmiştir.</w:t>
      </w:r>
    </w:p>
    <w:p w:rsidR="00776564" w:rsidRDefault="00776564">
      <w:pPr>
        <w:tabs>
          <w:tab w:val="left" w:pos="1280"/>
        </w:tabs>
        <w:spacing w:before="23" w:after="100" w:line="288" w:lineRule="exact"/>
        <w:ind w:firstLine="857"/>
        <w:jc w:val="both"/>
        <w:rPr>
          <w:b/>
        </w:rPr>
      </w:pPr>
      <w:r>
        <w:t>6.</w:t>
      </w:r>
      <w:r>
        <w:tab/>
        <w:t>Başvuru belgelerinin bir örneği bilgi için Adalet Bakanlığına (Bakanlık) gönderilmiştir. Bakanlık tarafından görüş sunulmamıştır.</w:t>
      </w:r>
    </w:p>
    <w:p w:rsidR="00776564" w:rsidRDefault="00776564">
      <w:pPr>
        <w:pStyle w:val="edf1450279197849"/>
        <w:tabs>
          <w:tab w:val="left" w:pos="1280"/>
        </w:tabs>
        <w:spacing w:before="23" w:after="100" w:line="288" w:lineRule="exact"/>
        <w:ind w:firstLine="857"/>
        <w:jc w:val="both"/>
      </w:pPr>
      <w:r>
        <w:rPr>
          <w:b/>
        </w:rPr>
        <w:t>III.</w:t>
      </w:r>
      <w:r>
        <w:tab/>
      </w:r>
      <w:r>
        <w:rPr>
          <w:b/>
        </w:rPr>
        <w:t>OLAY VE OLGULAR</w:t>
      </w:r>
    </w:p>
    <w:p w:rsidR="00776564" w:rsidRDefault="00776564">
      <w:pPr>
        <w:pStyle w:val="edf1450279197849"/>
        <w:tabs>
          <w:tab w:val="left" w:pos="1280"/>
        </w:tabs>
        <w:spacing w:before="23" w:after="100" w:line="288" w:lineRule="exact"/>
        <w:ind w:firstLine="857"/>
        <w:jc w:val="both"/>
      </w:pPr>
      <w:r>
        <w:t>7.</w:t>
      </w:r>
      <w:r>
        <w:tab/>
        <w:t>Başvuru formu ve eklerinde ifade edildiği şekliyle olaylar özetle şöyledir:</w:t>
      </w:r>
    </w:p>
    <w:p w:rsidR="00776564" w:rsidRDefault="00776564">
      <w:pPr>
        <w:pStyle w:val="edf1450279197849"/>
        <w:tabs>
          <w:tab w:val="left" w:pos="1260"/>
          <w:tab w:val="left" w:pos="1280"/>
        </w:tabs>
        <w:spacing w:before="23" w:after="100" w:line="288" w:lineRule="exact"/>
        <w:ind w:firstLine="857"/>
        <w:jc w:val="both"/>
      </w:pPr>
      <w:r>
        <w:t>8.</w:t>
      </w:r>
      <w:r w:rsidR="006D1A22">
        <w:tab/>
      </w:r>
      <w:r>
        <w:t xml:space="preserve">Başvurucu, Bursa ili Yenişehir İlçe Tarım Müdürlüğünde ziraat mühendisi olarak görev yapmaktadır. Başvurucu, 2006 yılı üretimi teşvik primine esas olmak üzere belirlenen iş hacmi kararının, objektif kriterlere göre tespit edilmediğini ileri sürerek iptali ve işlem sonucu uğradığını belirttiği zararların tazmini istemiyle </w:t>
      </w:r>
      <w:proofErr w:type="gramStart"/>
      <w:r>
        <w:t>27/4/2007</w:t>
      </w:r>
      <w:proofErr w:type="gramEnd"/>
      <w:r>
        <w:t xml:space="preserve"> tarihinde dava açmıştır. </w:t>
      </w:r>
    </w:p>
    <w:p w:rsidR="00776564" w:rsidRDefault="00776564">
      <w:pPr>
        <w:pStyle w:val="edf1450279197849"/>
        <w:tabs>
          <w:tab w:val="left" w:pos="1240"/>
          <w:tab w:val="left" w:pos="1280"/>
        </w:tabs>
        <w:spacing w:before="23" w:after="100" w:line="288" w:lineRule="exact"/>
        <w:ind w:firstLine="857"/>
        <w:jc w:val="both"/>
      </w:pPr>
      <w:r>
        <w:t>9.</w:t>
      </w:r>
      <w:r w:rsidR="006D1A22">
        <w:tab/>
      </w:r>
      <w:r>
        <w:t xml:space="preserve">Bursa 2. İdare Mahkemesi </w:t>
      </w:r>
      <w:proofErr w:type="gramStart"/>
      <w:r>
        <w:t>29/2/2008</w:t>
      </w:r>
      <w:proofErr w:type="gramEnd"/>
      <w:r>
        <w:t xml:space="preserve"> tarihli kararıyla uyuşmazlık konusu işlemin tesis edilmesinde ilçelerin coğrafi konumlarının ve çalışma koşullarının dikkate alındığı hususlarını tespit etmiştir. Sonuç </w:t>
      </w:r>
      <w:proofErr w:type="spellStart"/>
      <w:r>
        <w:t>olarakkamu</w:t>
      </w:r>
      <w:proofErr w:type="spellEnd"/>
      <w:r>
        <w:t xml:space="preserve"> yararı ve hizmet gerekleri gözetilerek tesis edilen işlemde hukuka aykırılık bulunmadığı gerekçesine yer vermek suretiyle davayı reddetmiştir. </w:t>
      </w:r>
    </w:p>
    <w:p w:rsidR="00776564" w:rsidRDefault="006D1A22">
      <w:pPr>
        <w:pStyle w:val="edf1450279197849"/>
        <w:tabs>
          <w:tab w:val="left" w:pos="1240"/>
          <w:tab w:val="left" w:pos="1280"/>
        </w:tabs>
        <w:spacing w:before="23" w:after="100" w:line="288" w:lineRule="exact"/>
        <w:ind w:firstLine="857"/>
        <w:jc w:val="both"/>
        <w:rPr>
          <w:b/>
        </w:rPr>
      </w:pPr>
      <w:r>
        <w:t>10.</w:t>
      </w:r>
      <w:r>
        <w:tab/>
      </w:r>
      <w:r w:rsidR="00776564">
        <w:t xml:space="preserve">Söz konusu karar, Danıştay İkinci Dairesinin </w:t>
      </w:r>
      <w:proofErr w:type="gramStart"/>
      <w:r w:rsidR="00776564">
        <w:t>2/4/2013</w:t>
      </w:r>
      <w:proofErr w:type="gramEnd"/>
      <w:r w:rsidR="00776564">
        <w:t xml:space="preserve"> tarihli kararıyla onanmış ve karar düzeltme istemi aynı Dairenin 13/3/2014 tarihli kararıyla reddedilmiştir.</w:t>
      </w:r>
    </w:p>
    <w:p w:rsidR="00776564" w:rsidRDefault="00776564">
      <w:pPr>
        <w:pStyle w:val="edf1450279197849"/>
        <w:tabs>
          <w:tab w:val="left" w:pos="1280"/>
        </w:tabs>
        <w:spacing w:after="100" w:line="288" w:lineRule="exact"/>
        <w:ind w:firstLine="857"/>
        <w:jc w:val="both"/>
      </w:pPr>
      <w:r>
        <w:rPr>
          <w:b/>
        </w:rPr>
        <w:lastRenderedPageBreak/>
        <w:t>IV.</w:t>
      </w:r>
      <w:r>
        <w:tab/>
      </w:r>
      <w:r>
        <w:rPr>
          <w:b/>
        </w:rPr>
        <w:t>İNCELEME VE GEREKÇE</w:t>
      </w:r>
    </w:p>
    <w:p w:rsidR="00776564" w:rsidRDefault="00776564">
      <w:pPr>
        <w:pStyle w:val="edf1450279197849"/>
        <w:tabs>
          <w:tab w:val="left" w:pos="1280"/>
        </w:tabs>
        <w:spacing w:after="100" w:line="288" w:lineRule="exact"/>
        <w:ind w:firstLine="857"/>
        <w:jc w:val="both"/>
        <w:rPr>
          <w:b/>
        </w:rPr>
      </w:pPr>
      <w:r>
        <w:t>11.</w:t>
      </w:r>
      <w:r>
        <w:tab/>
        <w:t xml:space="preserve">Mahkemenin </w:t>
      </w:r>
      <w:proofErr w:type="gramStart"/>
      <w:r>
        <w:t>22/6/2017</w:t>
      </w:r>
      <w:proofErr w:type="gramEnd"/>
      <w:r>
        <w:t xml:space="preserve"> tarihinde yapmış olduğu toplantıda başvuru incelenip gereği düşünüldü:</w:t>
      </w:r>
    </w:p>
    <w:p w:rsidR="00776564" w:rsidRDefault="00776564">
      <w:pPr>
        <w:tabs>
          <w:tab w:val="left" w:pos="1280"/>
        </w:tabs>
        <w:spacing w:after="96" w:line="288" w:lineRule="exact"/>
        <w:ind w:firstLine="857"/>
        <w:jc w:val="both"/>
      </w:pPr>
      <w:r>
        <w:rPr>
          <w:b/>
        </w:rPr>
        <w:t>A.</w:t>
      </w:r>
      <w:r>
        <w:tab/>
      </w:r>
      <w:r>
        <w:rPr>
          <w:b/>
        </w:rPr>
        <w:t>Makul Sürede Yargılanma Hakkının İhlal Edildiğine İlişkin İddia</w:t>
      </w:r>
    </w:p>
    <w:p w:rsidR="00776564" w:rsidRDefault="00776564">
      <w:pPr>
        <w:pStyle w:val="edf1450279197849"/>
        <w:tabs>
          <w:tab w:val="left" w:pos="1280"/>
        </w:tabs>
        <w:spacing w:after="100" w:line="288" w:lineRule="exact"/>
        <w:ind w:firstLine="857"/>
        <w:jc w:val="both"/>
        <w:rPr>
          <w:b/>
        </w:rPr>
      </w:pPr>
      <w:r>
        <w:t>12.</w:t>
      </w:r>
      <w:r>
        <w:tab/>
        <w:t>Başvurucu, makul sürede yargılanma hakkının ihlal edildiğini ileri sürmüştür.</w:t>
      </w:r>
    </w:p>
    <w:p w:rsidR="00776564" w:rsidRDefault="00776564">
      <w:pPr>
        <w:pStyle w:val="edf1450279197849"/>
        <w:tabs>
          <w:tab w:val="left" w:pos="1280"/>
        </w:tabs>
        <w:spacing w:after="100" w:line="288" w:lineRule="exact"/>
        <w:ind w:firstLine="857"/>
        <w:jc w:val="both"/>
      </w:pPr>
      <w:r>
        <w:rPr>
          <w:b/>
        </w:rPr>
        <w:t>1.  Kabul Edilebilirlik Yönünden</w:t>
      </w:r>
    </w:p>
    <w:p w:rsidR="00776564" w:rsidRDefault="00776564">
      <w:pPr>
        <w:pStyle w:val="edf1450279197849"/>
        <w:tabs>
          <w:tab w:val="left" w:pos="1280"/>
        </w:tabs>
        <w:spacing w:after="100" w:line="288" w:lineRule="exact"/>
        <w:ind w:firstLine="857"/>
        <w:jc w:val="both"/>
        <w:rPr>
          <w:b/>
        </w:rPr>
      </w:pPr>
      <w:r>
        <w:t>13.</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776564" w:rsidRDefault="00776564">
      <w:pPr>
        <w:pStyle w:val="edf1450279197849"/>
        <w:tabs>
          <w:tab w:val="left" w:pos="1280"/>
        </w:tabs>
        <w:spacing w:after="100" w:line="288" w:lineRule="exact"/>
        <w:ind w:firstLine="857"/>
        <w:jc w:val="both"/>
      </w:pPr>
      <w:r>
        <w:rPr>
          <w:b/>
        </w:rPr>
        <w:t>2.</w:t>
      </w:r>
      <w:r>
        <w:tab/>
      </w:r>
      <w:r>
        <w:rPr>
          <w:b/>
        </w:rPr>
        <w:t>Esas Yönünden</w:t>
      </w:r>
    </w:p>
    <w:p w:rsidR="00776564" w:rsidRDefault="00776564">
      <w:pPr>
        <w:pStyle w:val="edf1450279197849"/>
        <w:tabs>
          <w:tab w:val="left" w:pos="1280"/>
        </w:tabs>
        <w:spacing w:after="100" w:line="288" w:lineRule="exact"/>
        <w:ind w:firstLine="857"/>
        <w:jc w:val="both"/>
      </w:pPr>
      <w:r>
        <w:t>14.</w:t>
      </w:r>
      <w:r>
        <w:tab/>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Selahattin Akyıl,</w:t>
      </w:r>
      <w:r>
        <w:t xml:space="preserve"> B. No: 2012/1198, </w:t>
      </w:r>
      <w:proofErr w:type="gramStart"/>
      <w:r>
        <w:t>7/11/2013</w:t>
      </w:r>
      <w:proofErr w:type="gramEnd"/>
      <w:r>
        <w:t>, §§ 45, 47).</w:t>
      </w:r>
    </w:p>
    <w:p w:rsidR="00776564" w:rsidRDefault="00776564">
      <w:pPr>
        <w:pStyle w:val="edf1450279197849"/>
        <w:tabs>
          <w:tab w:val="left" w:pos="1280"/>
        </w:tabs>
        <w:spacing w:after="100" w:line="288" w:lineRule="exact"/>
        <w:ind w:firstLine="857"/>
        <w:jc w:val="both"/>
      </w:pPr>
      <w:r>
        <w:t>15.</w:t>
      </w:r>
      <w:r>
        <w:tab/>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Selahattin Akyıl,</w:t>
      </w:r>
      <w:r>
        <w:t xml:space="preserve"> § 41).</w:t>
      </w:r>
    </w:p>
    <w:p w:rsidR="00776564" w:rsidRDefault="00776564">
      <w:pPr>
        <w:pStyle w:val="edf1450279197849"/>
        <w:tabs>
          <w:tab w:val="left" w:pos="1280"/>
        </w:tabs>
        <w:spacing w:after="100" w:line="288" w:lineRule="exact"/>
        <w:ind w:firstLine="857"/>
        <w:jc w:val="both"/>
      </w:pPr>
      <w:r>
        <w:t>16.</w:t>
      </w:r>
      <w:r>
        <w:tab/>
        <w:t xml:space="preserve">Anılan ilkeler ve Anayasa Mahkemesinin benzer başvurularda verdiği kararlar dikkate alındığında somut olayda yaklaşık 6 yıl 11 aylık yargılama süresinin makul </w:t>
      </w:r>
      <w:proofErr w:type="spellStart"/>
      <w:r>
        <w:t>olmadığısonucuna</w:t>
      </w:r>
      <w:proofErr w:type="spellEnd"/>
      <w:r>
        <w:t xml:space="preserve"> varmak gerekir.</w:t>
      </w:r>
    </w:p>
    <w:p w:rsidR="00776564" w:rsidRDefault="00776564">
      <w:pPr>
        <w:pStyle w:val="edf1450279197849"/>
        <w:tabs>
          <w:tab w:val="left" w:pos="1280"/>
        </w:tabs>
        <w:spacing w:after="100" w:line="288" w:lineRule="exact"/>
        <w:ind w:firstLine="857"/>
        <w:jc w:val="both"/>
        <w:rPr>
          <w:b/>
        </w:rPr>
      </w:pPr>
      <w:r>
        <w:t>17.</w:t>
      </w:r>
      <w:r>
        <w:tab/>
        <w:t xml:space="preserve">Açıklanan gerekçelerle Anayasa’nın 36. maddesinde güvence altına alınan makul sürede yargılanma hakkının ihlal edildiğine karar verilmesi gerekir. </w:t>
      </w:r>
    </w:p>
    <w:p w:rsidR="00776564" w:rsidRDefault="00776564">
      <w:pPr>
        <w:tabs>
          <w:tab w:val="left" w:pos="1280"/>
        </w:tabs>
        <w:spacing w:after="96" w:line="288" w:lineRule="exact"/>
        <w:ind w:firstLine="857"/>
        <w:jc w:val="both"/>
      </w:pPr>
      <w:r>
        <w:rPr>
          <w:b/>
        </w:rPr>
        <w:t>B.</w:t>
      </w:r>
      <w:r>
        <w:tab/>
      </w:r>
      <w:r>
        <w:rPr>
          <w:b/>
        </w:rPr>
        <w:t>Yargılamanın Sonucu İtibarıyla Adil Olmadığına İlişkin İddia</w:t>
      </w:r>
    </w:p>
    <w:p w:rsidR="00776564" w:rsidRDefault="00776564">
      <w:pPr>
        <w:tabs>
          <w:tab w:val="left" w:pos="1280"/>
        </w:tabs>
        <w:spacing w:after="96" w:line="288" w:lineRule="exact"/>
        <w:ind w:firstLine="857"/>
        <w:jc w:val="both"/>
      </w:pPr>
      <w:r>
        <w:t>18.</w:t>
      </w:r>
      <w:r>
        <w:tab/>
        <w:t xml:space="preserve">Başvurucu; teşvik primi uygulaması için alınan kararın hakkaniyete uygun olmadığını, Mahkemenin de hukuka aykırı olarak alınan komisyon kararını hatalı değerlendirdiğini belirterek adil yargılanma hakkının ihlal edildiğini ileri sürmüştür. </w:t>
      </w:r>
    </w:p>
    <w:p w:rsidR="00776564" w:rsidRDefault="00776564">
      <w:pPr>
        <w:tabs>
          <w:tab w:val="left" w:pos="1280"/>
        </w:tabs>
        <w:spacing w:after="96" w:line="288" w:lineRule="exact"/>
        <w:ind w:firstLine="857"/>
        <w:jc w:val="both"/>
      </w:pPr>
      <w:r>
        <w:t>19.</w:t>
      </w:r>
      <w:r>
        <w:tab/>
        <w:t xml:space="preserve">Anayasa’nın 148. maddesinin dördüncü fıkrasında, kanun yolunda gözetilmesi gereken hususlara ilişkin şikâyetlerin bireysel başvuruda incelenemeyeceği belirtilmiştir. Bu kapsamda ilke olarak mahkemeler önünde dava konusu yapılmış maddi olay ve olguların kanıtlanması, delillerin değerlendirilmesi, hukuk kurallarının yorumlanması ve uygulanması </w:t>
      </w:r>
      <w:proofErr w:type="spellStart"/>
      <w:r>
        <w:t>ileuyuşmazlıkla</w:t>
      </w:r>
      <w:proofErr w:type="spellEnd"/>
      <w:r>
        <w:t xml:space="preserve"> ilgili varılan sonucun adil olup olmaması bireysel </w:t>
      </w:r>
      <w:proofErr w:type="spellStart"/>
      <w:r>
        <w:t>başvurukonusu</w:t>
      </w:r>
      <w:proofErr w:type="spellEnd"/>
      <w:r>
        <w:t xml:space="preserve"> olamaz. Ancak bireysel başvuru kapsamındaki hak ve özgürlüklere müdahale teşkil eden, bariz takdir hatası veya açık bir </w:t>
      </w:r>
      <w:proofErr w:type="spellStart"/>
      <w:r>
        <w:t>keyfîlik</w:t>
      </w:r>
      <w:proofErr w:type="spellEnd"/>
      <w:r>
        <w:t xml:space="preserve"> içeren tespit ve sonuçlar bu kapsamda değildir (</w:t>
      </w:r>
      <w:r>
        <w:rPr>
          <w:i/>
          <w:iCs/>
        </w:rPr>
        <w:t>Ahmet Sağlam</w:t>
      </w:r>
      <w:r>
        <w:t xml:space="preserve">, B. No: 2013/3351, </w:t>
      </w:r>
      <w:proofErr w:type="gramStart"/>
      <w:r>
        <w:t>18/9/2013</w:t>
      </w:r>
      <w:proofErr w:type="gramEnd"/>
      <w:r>
        <w:t>, § 42).</w:t>
      </w:r>
    </w:p>
    <w:p w:rsidR="00776564" w:rsidRDefault="00776564">
      <w:pPr>
        <w:tabs>
          <w:tab w:val="left" w:pos="1280"/>
        </w:tabs>
        <w:spacing w:after="96" w:line="288" w:lineRule="exact"/>
        <w:ind w:firstLine="857"/>
        <w:jc w:val="both"/>
      </w:pPr>
      <w:r>
        <w:t>20.</w:t>
      </w:r>
      <w:r>
        <w:tab/>
        <w:t xml:space="preserve">Somut olayda Mahkemece iddia, savunma ve tüm dosya kapsamı incelenerek ilgili kısımları yukarıda belirtilen (§ 9) gerekçe ile </w:t>
      </w:r>
      <w:proofErr w:type="gramStart"/>
      <w:r>
        <w:t>29/2/2008</w:t>
      </w:r>
      <w:proofErr w:type="gramEnd"/>
      <w:r>
        <w:t xml:space="preserve"> tarihinde hüküm kurulmuştur. Danıştay İkinci Dairesi tarafından da delillerin Mahkemece takdir edilerek karar verildiği ve takdirde de bir isabetsizlik bulunmadığı gerekçesiyle karar onanmıştır.</w:t>
      </w:r>
    </w:p>
    <w:p w:rsidR="00776564" w:rsidRDefault="00776564">
      <w:pPr>
        <w:tabs>
          <w:tab w:val="left" w:pos="1280"/>
        </w:tabs>
        <w:spacing w:before="45" w:after="101" w:line="288" w:lineRule="exact"/>
        <w:ind w:firstLine="857"/>
        <w:jc w:val="both"/>
      </w:pPr>
      <w:r>
        <w:t>21.</w:t>
      </w:r>
      <w:r>
        <w:tab/>
        <w:t xml:space="preserve">Başvurucu tarafından ileri sürülen iddialar, Derece Mahkemesince delillerin değerlendirilmesi ve hukuk kurallarının yorumlanmasına ilişkin olup Mahkeme kararında bariz takdir hatası veya açık bir </w:t>
      </w:r>
      <w:proofErr w:type="spellStart"/>
      <w:r>
        <w:t>keyfîlik</w:t>
      </w:r>
      <w:proofErr w:type="spellEnd"/>
      <w:r>
        <w:t xml:space="preserve"> oluşturan bir durumun da bulunmadığı dikkate alındığında </w:t>
      </w:r>
      <w:r>
        <w:lastRenderedPageBreak/>
        <w:t xml:space="preserve">ihlal iddialarının kanun yolu şikâyeti niteliğinde olduğu anlaşılmaktadır. </w:t>
      </w:r>
    </w:p>
    <w:p w:rsidR="00776564" w:rsidRDefault="00776564">
      <w:pPr>
        <w:tabs>
          <w:tab w:val="left" w:pos="1280"/>
        </w:tabs>
        <w:spacing w:before="45" w:after="101" w:line="288" w:lineRule="exact"/>
        <w:ind w:firstLine="857"/>
        <w:jc w:val="both"/>
        <w:rPr>
          <w:b/>
        </w:rPr>
      </w:pPr>
      <w:r>
        <w:t>22.</w:t>
      </w:r>
      <w:r>
        <w:tab/>
        <w:t xml:space="preserve">Açıklanan gerekçelerle başvurunun bu kısmının, diğer kabul edilebilirlik koşulları yönünden incelenmeksizin </w:t>
      </w:r>
      <w:r>
        <w:rPr>
          <w:i/>
          <w:iCs/>
        </w:rPr>
        <w:t xml:space="preserve">açıkça dayanaktan yoksun olması </w:t>
      </w:r>
      <w:r>
        <w:t>nedeniyle kabul edilemez olduğuna karar verilmesi gerekir</w:t>
      </w:r>
      <w:proofErr w:type="gramStart"/>
      <w:r>
        <w:t>.</w:t>
      </w:r>
      <w:r>
        <w:rPr>
          <w:color w:val="FFFFFF"/>
        </w:rPr>
        <w:t>.</w:t>
      </w:r>
      <w:proofErr w:type="gramEnd"/>
    </w:p>
    <w:p w:rsidR="00776564" w:rsidRDefault="00776564">
      <w:pPr>
        <w:pStyle w:val="edf1450279197849"/>
        <w:tabs>
          <w:tab w:val="left" w:pos="1280"/>
        </w:tabs>
        <w:spacing w:before="45" w:after="101" w:line="288" w:lineRule="exact"/>
        <w:ind w:firstLine="857"/>
        <w:jc w:val="both"/>
      </w:pPr>
      <w:r>
        <w:rPr>
          <w:b/>
        </w:rPr>
        <w:t>C.</w:t>
      </w:r>
      <w:r>
        <w:tab/>
      </w:r>
      <w:r>
        <w:rPr>
          <w:b/>
        </w:rPr>
        <w:t>6216 Sayılı Kanun'un 50. Maddesi Yönünden</w:t>
      </w:r>
    </w:p>
    <w:p w:rsidR="00776564" w:rsidRDefault="00776564">
      <w:pPr>
        <w:pStyle w:val="edf1450279197849"/>
        <w:tabs>
          <w:tab w:val="left" w:pos="1280"/>
        </w:tabs>
        <w:spacing w:before="45" w:after="101" w:line="288" w:lineRule="exact"/>
        <w:ind w:firstLine="857"/>
        <w:jc w:val="both"/>
        <w:rPr>
          <w:i/>
          <w:iCs/>
          <w:sz w:val="22"/>
        </w:rPr>
      </w:pPr>
      <w:r>
        <w:t xml:space="preserve">23. </w:t>
      </w:r>
      <w:r>
        <w:tab/>
      </w:r>
      <w:proofErr w:type="gramStart"/>
      <w:r>
        <w:t>30/3/2011</w:t>
      </w:r>
      <w:proofErr w:type="gramEnd"/>
      <w:r>
        <w:t xml:space="preserve"> tarihli ve 6216 sayılı Anayasa Mahkemesinin Kuruluşu ve Yargılama Usulleri Hakkında Kanun’un 50. maddesinin (1) numaralı fıkrası şöyledir:</w:t>
      </w:r>
    </w:p>
    <w:p w:rsidR="00776564" w:rsidRDefault="00776564">
      <w:pPr>
        <w:pStyle w:val="edf1450279197849"/>
        <w:tabs>
          <w:tab w:val="left" w:pos="1280"/>
        </w:tabs>
        <w:spacing w:before="45" w:after="101" w:line="288" w:lineRule="exact"/>
        <w:ind w:left="818" w:firstLine="495"/>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776564" w:rsidRDefault="00776564">
      <w:pPr>
        <w:pStyle w:val="edf1450279197849"/>
        <w:tabs>
          <w:tab w:val="left" w:pos="1280"/>
        </w:tabs>
        <w:spacing w:before="45" w:after="101" w:line="288" w:lineRule="exact"/>
        <w:ind w:firstLine="857"/>
        <w:jc w:val="both"/>
      </w:pPr>
      <w:r>
        <w:t xml:space="preserve">24.Başvurucu, hak edilen 8.700 TL teşvik priminin ödenmesi ve 5.000 TL manevi tazminat talebinde bulunmuştur. </w:t>
      </w:r>
    </w:p>
    <w:p w:rsidR="00776564" w:rsidRDefault="00776564">
      <w:pPr>
        <w:pStyle w:val="edf1450279197849"/>
        <w:tabs>
          <w:tab w:val="left" w:pos="1280"/>
        </w:tabs>
        <w:spacing w:before="45" w:after="101" w:line="288" w:lineRule="exact"/>
        <w:ind w:firstLine="857"/>
        <w:jc w:val="both"/>
      </w:pPr>
      <w:r>
        <w:t>25.</w:t>
      </w:r>
      <w:r>
        <w:tab/>
        <w:t>Somut olayda makul sürede yargılanma hakkının ihlal edildiği sonucuna varılmıştır.</w:t>
      </w:r>
    </w:p>
    <w:p w:rsidR="00776564" w:rsidRDefault="00776564">
      <w:pPr>
        <w:pStyle w:val="edf1450279197849"/>
        <w:tabs>
          <w:tab w:val="left" w:pos="1280"/>
        </w:tabs>
        <w:spacing w:before="45" w:after="101" w:line="288" w:lineRule="exact"/>
        <w:ind w:firstLine="857"/>
        <w:jc w:val="both"/>
      </w:pPr>
      <w:r>
        <w:t>26.</w:t>
      </w:r>
      <w:r>
        <w:tab/>
        <w:t xml:space="preserve">İhlal tespitiyle giderilemeyecek olan manevi zararları </w:t>
      </w:r>
      <w:proofErr w:type="spellStart"/>
      <w:r>
        <w:t>karşılığındabaşvurucuya</w:t>
      </w:r>
      <w:proofErr w:type="spellEnd"/>
      <w:r>
        <w:t xml:space="preserve"> istemiyle bağlı kalınarak net 5.000 TL manevi tazminat ödenmesine karar verilmesi gerekir. </w:t>
      </w:r>
    </w:p>
    <w:p w:rsidR="00776564" w:rsidRDefault="00776564">
      <w:pPr>
        <w:pStyle w:val="edf1450279197849"/>
        <w:tabs>
          <w:tab w:val="left" w:pos="1280"/>
        </w:tabs>
        <w:spacing w:before="45" w:after="101" w:line="288" w:lineRule="exact"/>
        <w:ind w:firstLine="857"/>
        <w:jc w:val="both"/>
        <w:rPr>
          <w:b/>
        </w:rPr>
      </w:pPr>
      <w:r>
        <w:t>27. Dosyadaki belgelerden tespit edilen 206,10 TL harçtan oluşan yargılama giderinin başvurucuya ödenmesine karar verilmesi gerekir.</w:t>
      </w:r>
    </w:p>
    <w:p w:rsidR="00776564" w:rsidRDefault="00776564">
      <w:pPr>
        <w:pStyle w:val="edf1450279197849"/>
        <w:tabs>
          <w:tab w:val="left" w:pos="1280"/>
        </w:tabs>
        <w:spacing w:before="45" w:after="101" w:line="288" w:lineRule="exact"/>
        <w:ind w:firstLine="857"/>
        <w:jc w:val="both"/>
      </w:pPr>
      <w:r>
        <w:rPr>
          <w:b/>
        </w:rPr>
        <w:t>V.</w:t>
      </w:r>
      <w:r>
        <w:tab/>
      </w:r>
      <w:r>
        <w:rPr>
          <w:b/>
        </w:rPr>
        <w:t>HÜKÜM</w:t>
      </w:r>
    </w:p>
    <w:p w:rsidR="00776564" w:rsidRDefault="00776564">
      <w:pPr>
        <w:pStyle w:val="edf1450279197849"/>
        <w:tabs>
          <w:tab w:val="left" w:pos="1280"/>
        </w:tabs>
        <w:spacing w:before="45" w:after="101" w:line="288" w:lineRule="exact"/>
        <w:ind w:firstLine="857"/>
        <w:jc w:val="both"/>
      </w:pPr>
      <w:r>
        <w:t>Açıklanan gerekçelerle;</w:t>
      </w:r>
    </w:p>
    <w:p w:rsidR="00776564" w:rsidRDefault="006D1A22">
      <w:pPr>
        <w:pStyle w:val="edf1450279197849"/>
        <w:tabs>
          <w:tab w:val="left" w:pos="1280"/>
        </w:tabs>
        <w:spacing w:before="45" w:after="101" w:line="288" w:lineRule="exact"/>
        <w:ind w:firstLine="857"/>
        <w:jc w:val="both"/>
      </w:pPr>
      <w:r>
        <w:t>A.</w:t>
      </w:r>
      <w:r>
        <w:tab/>
        <w:t xml:space="preserve">1. </w:t>
      </w:r>
      <w:r w:rsidR="00776564">
        <w:t>Yargılamanın sonucu itibarıyla adil olmadığına ilişkin</w:t>
      </w:r>
      <w:r w:rsidR="00776564">
        <w:rPr>
          <w:b/>
        </w:rPr>
        <w:t xml:space="preserve"> </w:t>
      </w:r>
      <w:r w:rsidR="00776564">
        <w:t xml:space="preserve">iddianın </w:t>
      </w:r>
      <w:r w:rsidR="00776564">
        <w:rPr>
          <w:i/>
          <w:iCs/>
        </w:rPr>
        <w:t xml:space="preserve">açıkça dayanaktan yoksun olması </w:t>
      </w:r>
      <w:r w:rsidR="00776564">
        <w:t>nedeniyle KABUL EDİLEMEZ OLDUĞUNA,</w:t>
      </w:r>
    </w:p>
    <w:p w:rsidR="00776564" w:rsidRDefault="00776564">
      <w:pPr>
        <w:pStyle w:val="edf1450279197849"/>
        <w:tabs>
          <w:tab w:val="left" w:pos="1280"/>
        </w:tabs>
        <w:spacing w:before="45" w:after="101" w:line="288" w:lineRule="exact"/>
        <w:ind w:firstLine="857"/>
        <w:jc w:val="both"/>
      </w:pPr>
      <w:r>
        <w:tab/>
        <w:t>2.</w:t>
      </w:r>
      <w:r w:rsidR="006D1A22">
        <w:t xml:space="preserve"> </w:t>
      </w:r>
      <w:r>
        <w:t>Makul sürede yargılanma hakkının ihlal edildiğine ilişkin iddianın KABUL EDİLEBİLİR OLDUĞUNA,</w:t>
      </w:r>
    </w:p>
    <w:p w:rsidR="00776564" w:rsidRDefault="00776564">
      <w:pPr>
        <w:pStyle w:val="edf1450279197849"/>
        <w:tabs>
          <w:tab w:val="left" w:pos="1280"/>
        </w:tabs>
        <w:spacing w:before="45" w:after="101" w:line="288" w:lineRule="exact"/>
        <w:ind w:firstLine="857"/>
        <w:jc w:val="both"/>
      </w:pPr>
      <w:r>
        <w:t>B.</w:t>
      </w:r>
      <w:r>
        <w:tab/>
        <w:t>Anayasa’nın 36. maddesinde güvence altına alınan makul sürede yargılanma hakkının İHLAL EDİLDİĞİNE,</w:t>
      </w:r>
    </w:p>
    <w:p w:rsidR="00776564" w:rsidRDefault="00776564">
      <w:pPr>
        <w:pStyle w:val="edf1450279197849"/>
        <w:tabs>
          <w:tab w:val="left" w:pos="1280"/>
        </w:tabs>
        <w:spacing w:before="45" w:after="101" w:line="288" w:lineRule="exact"/>
        <w:ind w:firstLine="857"/>
        <w:jc w:val="both"/>
      </w:pPr>
      <w:r>
        <w:t>C.</w:t>
      </w:r>
      <w:r>
        <w:tab/>
        <w:t>Başvurucuya, istemiyle bağlı kalınarak net 5.000 TL manevi tazminat ÖDENMESİNE, tazminata ilişkin diğer taleplerin REDDİNE,</w:t>
      </w:r>
    </w:p>
    <w:p w:rsidR="00776564" w:rsidRDefault="00776564">
      <w:pPr>
        <w:pStyle w:val="edf1450279197849"/>
        <w:tabs>
          <w:tab w:val="left" w:pos="1280"/>
        </w:tabs>
        <w:spacing w:before="45" w:after="101" w:line="288" w:lineRule="exact"/>
        <w:ind w:firstLine="857"/>
        <w:jc w:val="both"/>
      </w:pPr>
      <w:r>
        <w:t>D.</w:t>
      </w:r>
      <w:r>
        <w:tab/>
        <w:t>206,10 TL harçtan oluşan yargılama giderinin BAŞVURUCUYA ÖDENMESİNE,</w:t>
      </w:r>
    </w:p>
    <w:p w:rsidR="00776564" w:rsidRDefault="00776564">
      <w:pPr>
        <w:pStyle w:val="edf1450279197849"/>
        <w:tabs>
          <w:tab w:val="left" w:pos="1280"/>
        </w:tabs>
        <w:spacing w:before="45" w:after="101" w:line="288" w:lineRule="exact"/>
        <w:ind w:firstLine="857"/>
        <w:jc w:val="both"/>
      </w:pPr>
      <w:r>
        <w:t>E.</w:t>
      </w:r>
      <w:r>
        <w:tab/>
        <w:t>Ödemelerin,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776564" w:rsidRDefault="00776564">
      <w:pPr>
        <w:pStyle w:val="edf1450279197849"/>
        <w:tabs>
          <w:tab w:val="left" w:pos="1280"/>
        </w:tabs>
        <w:spacing w:before="45" w:after="101" w:line="288" w:lineRule="exact"/>
        <w:ind w:firstLine="857"/>
        <w:jc w:val="both"/>
      </w:pPr>
      <w:r>
        <w:t>F.</w:t>
      </w:r>
      <w:r>
        <w:tab/>
        <w:t>Kararın bir örneğinin Bursa 2. İdare Mahkemesine (E.2007/782, K.2008/189) GÖNDERİLMESİNE,</w:t>
      </w:r>
    </w:p>
    <w:p w:rsidR="00776564" w:rsidRDefault="00776564" w:rsidP="006D1A22">
      <w:pPr>
        <w:pStyle w:val="edf1450279197849"/>
        <w:tabs>
          <w:tab w:val="left" w:pos="1280"/>
        </w:tabs>
        <w:spacing w:before="45" w:after="101" w:line="288" w:lineRule="exact"/>
        <w:ind w:firstLine="857"/>
        <w:jc w:val="both"/>
      </w:pPr>
      <w:r>
        <w:t>G.</w:t>
      </w:r>
      <w:r>
        <w:tab/>
        <w:t xml:space="preserve">Kararın bir örneğinin Adalet Bakanlığına GÖNDERİLMESİNE </w:t>
      </w:r>
      <w:proofErr w:type="gramStart"/>
      <w:r>
        <w:t>22/6/2017</w:t>
      </w:r>
      <w:proofErr w:type="gramEnd"/>
      <w:r>
        <w:t xml:space="preserve"> tarihinde OYBİRLİĞİYLE karar verildi.</w:t>
      </w:r>
      <w:bookmarkStart w:id="0" w:name="_GoBack"/>
      <w:bookmarkEnd w:id="0"/>
    </w:p>
    <w:sectPr w:rsidR="00776564" w:rsidSect="006D1A22">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7AE0" w:rsidRDefault="00317AE0">
      <w:r>
        <w:separator/>
      </w:r>
    </w:p>
  </w:endnote>
  <w:endnote w:type="continuationSeparator" w:id="0">
    <w:p w:rsidR="00317AE0" w:rsidRDefault="00317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564" w:rsidRDefault="00776564">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6D1A22">
      <w:rPr>
        <w:noProof/>
        <w:color w:val="000000"/>
        <w:sz w:val="22"/>
      </w:rPr>
      <w:t>4</w:t>
    </w:r>
    <w:r>
      <w:rPr>
        <w:color w:val="000000"/>
        <w:sz w:val="22"/>
      </w:rPr>
      <w:fldChar w:fldCharType="end"/>
    </w:r>
  </w:p>
  <w:p w:rsidR="00776564" w:rsidRDefault="00776564">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7AE0" w:rsidRDefault="00317AE0">
      <w:r>
        <w:separator/>
      </w:r>
    </w:p>
  </w:footnote>
  <w:footnote w:type="continuationSeparator" w:id="0">
    <w:p w:rsidR="00317AE0" w:rsidRDefault="00317A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564" w:rsidRDefault="00776564">
    <w:pPr>
      <w:pStyle w:val="stbilgi"/>
      <w:tabs>
        <w:tab w:val="left" w:pos="2040"/>
      </w:tabs>
      <w:spacing w:line="288" w:lineRule="exact"/>
    </w:pPr>
    <w:r>
      <w:t>Başvuru Numarası</w:t>
    </w:r>
    <w:r>
      <w:tab/>
      <w:t>: 2014/9049</w:t>
    </w:r>
  </w:p>
  <w:p w:rsidR="00776564" w:rsidRDefault="00776564">
    <w:pPr>
      <w:pStyle w:val="stbilgi"/>
      <w:tabs>
        <w:tab w:val="left" w:pos="2040"/>
      </w:tabs>
      <w:spacing w:line="288" w:lineRule="exact"/>
    </w:pPr>
    <w:r>
      <w:t>Karar Tarihi</w:t>
    </w:r>
    <w:r>
      <w:tab/>
      <w:t xml:space="preserve">: </w:t>
    </w:r>
    <w:proofErr w:type="gramStart"/>
    <w:r>
      <w:t>22/6/2017</w:t>
    </w:r>
    <w:proofErr w:type="gramEnd"/>
    <w:r>
      <w:t xml:space="preserve"> </w:t>
    </w:r>
  </w:p>
  <w:p w:rsidR="006D1A22" w:rsidRDefault="006D1A22">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6A6F"/>
    <w:rsid w:val="00317AE0"/>
    <w:rsid w:val="006D1A22"/>
    <w:rsid w:val="00776564"/>
    <w:rsid w:val="00D44FF3"/>
    <w:rsid w:val="00E56A6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78B745F8-8600-48E4-BC02-129F34BF7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39997845001">
    <w:name w:val="edf_1439997845001"/>
    <w:pPr>
      <w:widowControl w:val="0"/>
      <w:suppressAutoHyphens/>
    </w:pPr>
    <w:rPr>
      <w:rFonts w:eastAsia="Andale Sans UI" w:cs="Tahoma"/>
      <w:kern w:val="1"/>
      <w:sz w:val="24"/>
      <w:szCs w:val="24"/>
      <w:lang w:eastAsia="ja-JP" w:bidi="fa-IR"/>
    </w:rPr>
  </w:style>
  <w:style w:type="paragraph" w:customStyle="1" w:styleId="edf1397563312751">
    <w:name w:val="edf_1397563312751"/>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26774601524">
    <w:name w:val="edf_1426774601524"/>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39997754652">
    <w:name w:val="edf_1439997754652"/>
    <w:pPr>
      <w:widowControl w:val="0"/>
      <w:suppressAutoHyphens/>
    </w:pPr>
    <w:rPr>
      <w:rFonts w:eastAsia="Andale Sans UI" w:cs="Tahoma"/>
      <w:kern w:val="1"/>
      <w:sz w:val="24"/>
      <w:szCs w:val="24"/>
      <w:lang w:eastAsia="ja-JP" w:bidi="fa-IR"/>
    </w:rPr>
  </w:style>
  <w:style w:type="paragraph" w:customStyle="1" w:styleId="edf1444122128676">
    <w:name w:val="edf_1444122128676"/>
    <w:pPr>
      <w:widowControl w:val="0"/>
      <w:suppressAutoHyphens/>
    </w:pPr>
    <w:rPr>
      <w:rFonts w:eastAsia="Andale Sans UI" w:cs="Tahoma"/>
      <w:kern w:val="1"/>
      <w:sz w:val="24"/>
      <w:szCs w:val="24"/>
      <w:lang w:eastAsia="ja-JP" w:bidi="fa-IR"/>
    </w:rPr>
  </w:style>
  <w:style w:type="paragraph" w:customStyle="1" w:styleId="edf1384935087502">
    <w:name w:val="edf_1384935087502"/>
    <w:pPr>
      <w:widowControl w:val="0"/>
      <w:suppressAutoHyphens/>
    </w:pPr>
    <w:rPr>
      <w:rFonts w:ascii="Dialog" w:eastAsia="Andale Sans UI" w:hAnsi="Dialog" w:cs="Tahoma"/>
      <w:color w:val="000000"/>
      <w:kern w:val="1"/>
      <w:sz w:val="28"/>
      <w:szCs w:val="24"/>
      <w:lang w:eastAsia="ja-JP" w:bidi="fa-IR"/>
    </w:rPr>
  </w:style>
  <w:style w:type="paragraph" w:customStyle="1" w:styleId="edf1420629965326">
    <w:name w:val="edf_1420629965326"/>
    <w:pPr>
      <w:widowControl w:val="0"/>
      <w:suppressAutoHyphens/>
    </w:pPr>
    <w:rPr>
      <w:rFonts w:eastAsia="Andale Sans UI" w:cs="Tahoma"/>
      <w:kern w:val="1"/>
      <w:sz w:val="24"/>
      <w:szCs w:val="24"/>
      <w:lang w:eastAsia="ja-JP" w:bidi="fa-IR"/>
    </w:rPr>
  </w:style>
  <w:style w:type="paragraph" w:customStyle="1" w:styleId="edf1426774601530">
    <w:name w:val="edf_1426774601530"/>
    <w:pPr>
      <w:widowControl w:val="0"/>
      <w:suppressAutoHyphens/>
    </w:pPr>
    <w:rPr>
      <w:rFonts w:eastAsia="Andale Sans UI" w:cs="Tahoma"/>
      <w:kern w:val="1"/>
      <w:sz w:val="24"/>
      <w:szCs w:val="24"/>
      <w:lang w:eastAsia="ja-JP" w:bidi="fa-IR"/>
    </w:rPr>
  </w:style>
  <w:style w:type="paragraph" w:customStyle="1" w:styleId="edf1449145527883">
    <w:name w:val="edf_1449145527883"/>
    <w:pPr>
      <w:widowControl w:val="0"/>
      <w:suppressAutoHyphens/>
    </w:pPr>
    <w:rPr>
      <w:rFonts w:eastAsia="Andale Sans UI" w:cs="Tahoma"/>
      <w:kern w:val="1"/>
      <w:sz w:val="24"/>
      <w:szCs w:val="24"/>
      <w:lang w:eastAsia="ja-JP" w:bidi="fa-IR"/>
    </w:rPr>
  </w:style>
  <w:style w:type="paragraph" w:customStyle="1" w:styleId="edf1426774601522">
    <w:name w:val="edf_1426774601522"/>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29014200552">
    <w:name w:val="edf_1429014200552"/>
    <w:pPr>
      <w:widowControl w:val="0"/>
      <w:suppressAutoHyphens/>
    </w:pPr>
    <w:rPr>
      <w:rFonts w:eastAsia="Andale Sans UI" w:cs="Tahoma"/>
      <w:kern w:val="1"/>
      <w:sz w:val="24"/>
      <w:szCs w:val="24"/>
      <w:lang w:eastAsia="ja-JP" w:bidi="fa-IR"/>
    </w:rPr>
  </w:style>
  <w:style w:type="paragraph" w:customStyle="1" w:styleId="edf1426774601528">
    <w:name w:val="edf_142677460152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1151</Words>
  <Characters>6565</Characters>
  <Application>Microsoft Office Word</Application>
  <DocSecurity>0</DocSecurity>
  <Lines>54</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2019-07-04T12:15:00Z</dcterms:created>
  <dcterms:modified xsi:type="dcterms:W3CDTF">2019-10-22T05:57:00Z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