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4430C7" w:rsidRDefault="004430C7" w:rsidP="004430C7">
      <w:pPr>
        <w:widowControl/>
        <w:suppressAutoHyphens w:val="0"/>
        <w:spacing w:after="200"/>
        <w:ind w:left="283" w:right="283" w:firstLine="567"/>
        <w:jc w:val="both"/>
        <w:rPr>
          <w:b/>
          <w:color w:val="010000"/>
          <w:sz w:val="28"/>
        </w:rPr>
      </w:pPr>
    </w:p>
    <w:p w:rsidR="004430C7" w:rsidRDefault="004430C7" w:rsidP="004430C7">
      <w:pPr>
        <w:widowControl/>
        <w:suppressAutoHyphens w:val="0"/>
        <w:spacing w:after="200"/>
        <w:ind w:left="283" w:right="283" w:firstLine="567"/>
        <w:jc w:val="both"/>
        <w:rPr>
          <w:b/>
          <w:color w:val="010000"/>
          <w:sz w:val="28"/>
        </w:rPr>
      </w:pPr>
    </w:p>
    <w:p w:rsidR="004430C7" w:rsidRDefault="004430C7" w:rsidP="004430C7">
      <w:pPr>
        <w:widowControl/>
        <w:suppressAutoHyphens w:val="0"/>
        <w:spacing w:after="200"/>
        <w:ind w:left="283" w:right="283" w:firstLine="567"/>
        <w:jc w:val="both"/>
        <w:rPr>
          <w:b/>
          <w:color w:val="010000"/>
          <w:sz w:val="28"/>
        </w:rPr>
      </w:pPr>
    </w:p>
    <w:p w:rsidR="004430C7" w:rsidRDefault="004430C7" w:rsidP="004430C7">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sz w:val="28"/>
              </w:rPr>
            </w:pPr>
            <w:r>
              <w:rPr>
                <w:b/>
                <w:color w:val="010000"/>
                <w:sz w:val="28"/>
              </w:rPr>
              <w:t>TÜRKİYE CUMHURİYETİ</w:t>
            </w: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sz w:val="32"/>
              </w:rPr>
            </w:pPr>
            <w:r>
              <w:rPr>
                <w:b/>
                <w:color w:val="010000"/>
                <w:sz w:val="32"/>
              </w:rPr>
              <w:t>ANAYASA MAHKEMESİ</w:t>
            </w: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rPr>
            </w:pP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rPr>
            </w:pP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rPr>
            </w:pPr>
            <w:r>
              <w:rPr>
                <w:b/>
                <w:color w:val="010000"/>
              </w:rPr>
              <w:t>İKİNCİ BÖLÜM</w:t>
            </w: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rPr>
            </w:pP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rPr>
            </w:pPr>
            <w:r>
              <w:rPr>
                <w:b/>
                <w:color w:val="010000"/>
              </w:rPr>
              <w:t>KARAR</w:t>
            </w: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rPr>
            </w:pP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rPr>
            </w:pPr>
            <w:r>
              <w:rPr>
                <w:b/>
                <w:color w:val="010000"/>
              </w:rPr>
              <w:t>CEMİLE AÇILAN VE DİĞERLERİ BAŞVURUSU</w:t>
            </w: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color w:val="010000"/>
              </w:rPr>
            </w:pPr>
            <w:r>
              <w:rPr>
                <w:color w:val="010000"/>
              </w:rPr>
              <w:t>(Başvuru Numarası: 2017/34516)</w:t>
            </w: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rPr>
            </w:pP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color w:val="010000"/>
              </w:rPr>
            </w:pPr>
            <w:r>
              <w:rPr>
                <w:color w:val="010000"/>
              </w:rPr>
              <w:t>Karar Tarihi: 2/2/2022</w:t>
            </w: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color w:val="010000"/>
              </w:rPr>
            </w:pP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rPr>
            </w:pP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rPr>
            </w:pP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rPr>
            </w:pPr>
          </w:p>
        </w:tc>
      </w:tr>
      <w:tr w:rsidR="004430C7" w:rsidRPr="004430C7" w:rsidTr="004430C7">
        <w:tblPrEx>
          <w:tblCellMar>
            <w:top w:w="0" w:type="dxa"/>
            <w:bottom w:w="0" w:type="dxa"/>
          </w:tblCellMar>
        </w:tblPrEx>
        <w:trPr>
          <w:trHeight w:val="500"/>
          <w:jc w:val="center"/>
        </w:trPr>
        <w:tc>
          <w:tcPr>
            <w:tcW w:w="9212" w:type="dxa"/>
            <w:vAlign w:val="center"/>
          </w:tcPr>
          <w:p w:rsidR="004430C7" w:rsidRPr="004430C7" w:rsidRDefault="004430C7" w:rsidP="004430C7">
            <w:pPr>
              <w:widowControl/>
              <w:suppressAutoHyphens w:val="0"/>
              <w:spacing w:after="200"/>
              <w:ind w:right="283"/>
              <w:jc w:val="center"/>
              <w:rPr>
                <w:b/>
                <w:color w:val="010000"/>
              </w:rPr>
            </w:pPr>
          </w:p>
        </w:tc>
      </w:tr>
    </w:tbl>
    <w:p w:rsidR="004430C7" w:rsidRDefault="004430C7" w:rsidP="004430C7">
      <w:pPr>
        <w:widowControl/>
        <w:suppressAutoHyphens w:val="0"/>
        <w:spacing w:after="200"/>
        <w:ind w:left="283" w:right="283" w:firstLine="567"/>
        <w:jc w:val="both"/>
        <w:rPr>
          <w:b/>
          <w:color w:val="010000"/>
        </w:rPr>
      </w:pPr>
      <w:r>
        <w:rPr>
          <w:b/>
          <w:color w:val="010000"/>
        </w:rPr>
        <w:br w:type="page"/>
      </w:r>
    </w:p>
    <w:p w:rsidR="004D2929" w:rsidRPr="004430C7" w:rsidRDefault="006D4F56" w:rsidP="004430C7">
      <w:pPr>
        <w:widowControl/>
        <w:suppressAutoHyphens w:val="0"/>
        <w:spacing w:after="200"/>
        <w:ind w:left="283" w:right="283" w:firstLine="1"/>
        <w:jc w:val="center"/>
        <w:rPr>
          <w:color w:val="010000"/>
        </w:rPr>
      </w:pPr>
      <w:r w:rsidRPr="004430C7">
        <w:rPr>
          <w:b/>
          <w:color w:val="010000"/>
        </w:rPr>
        <w:t>İKİNCİ BÖLÜM</w:t>
      </w:r>
    </w:p>
    <w:p w:rsidR="004D2929" w:rsidRPr="004430C7" w:rsidRDefault="006D4F56" w:rsidP="004430C7">
      <w:pPr>
        <w:widowControl/>
        <w:suppressAutoHyphens w:val="0"/>
        <w:spacing w:after="200"/>
        <w:ind w:left="283" w:right="283" w:firstLine="1"/>
        <w:jc w:val="center"/>
        <w:rPr>
          <w:color w:val="010000"/>
        </w:rPr>
      </w:pPr>
      <w:r w:rsidRPr="004430C7">
        <w:rPr>
          <w:b/>
          <w:color w:val="010000"/>
        </w:rPr>
        <w:t>KARAR</w:t>
      </w:r>
    </w:p>
    <w:p w:rsidR="004430C7" w:rsidRDefault="004430C7" w:rsidP="004430C7">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4430C7" w:rsidRPr="004430C7" w:rsidTr="004430C7">
        <w:tblPrEx>
          <w:tblCellMar>
            <w:top w:w="0" w:type="dxa"/>
            <w:bottom w:w="0" w:type="dxa"/>
          </w:tblCellMar>
        </w:tblPrEx>
        <w:trPr>
          <w:trHeight w:val="454"/>
        </w:trPr>
        <w:tc>
          <w:tcPr>
            <w:tcW w:w="2400" w:type="dxa"/>
          </w:tcPr>
          <w:p w:rsidR="004430C7" w:rsidRPr="004430C7" w:rsidRDefault="004430C7" w:rsidP="004430C7">
            <w:pPr>
              <w:widowControl/>
              <w:suppressAutoHyphens w:val="0"/>
              <w:rPr>
                <w:b/>
                <w:color w:val="010000"/>
              </w:rPr>
            </w:pPr>
            <w:r w:rsidRPr="004430C7">
              <w:rPr>
                <w:b/>
                <w:color w:val="010000"/>
              </w:rPr>
              <w:t>Başkan</w:t>
            </w:r>
          </w:p>
        </w:tc>
        <w:tc>
          <w:tcPr>
            <w:tcW w:w="200" w:type="dxa"/>
          </w:tcPr>
          <w:p w:rsidR="004430C7" w:rsidRPr="004430C7" w:rsidRDefault="004430C7" w:rsidP="004430C7">
            <w:pPr>
              <w:widowControl/>
              <w:suppressAutoHyphens w:val="0"/>
              <w:rPr>
                <w:b/>
                <w:color w:val="010000"/>
              </w:rPr>
            </w:pPr>
            <w:r w:rsidRPr="004430C7">
              <w:rPr>
                <w:b/>
                <w:color w:val="010000"/>
              </w:rPr>
              <w:t>:</w:t>
            </w:r>
          </w:p>
        </w:tc>
        <w:tc>
          <w:tcPr>
            <w:tcW w:w="5400" w:type="dxa"/>
          </w:tcPr>
          <w:p w:rsidR="004430C7" w:rsidRPr="004430C7" w:rsidRDefault="004430C7" w:rsidP="004430C7">
            <w:pPr>
              <w:widowControl/>
              <w:suppressAutoHyphens w:val="0"/>
              <w:rPr>
                <w:color w:val="010000"/>
              </w:rPr>
            </w:pPr>
            <w:r w:rsidRPr="004430C7">
              <w:rPr>
                <w:color w:val="010000"/>
              </w:rPr>
              <w:t>Kadir ÖZKAYA</w:t>
            </w:r>
          </w:p>
        </w:tc>
      </w:tr>
      <w:tr w:rsidR="004430C7" w:rsidRPr="004430C7" w:rsidTr="004430C7">
        <w:tblPrEx>
          <w:tblCellMar>
            <w:top w:w="0" w:type="dxa"/>
            <w:bottom w:w="0" w:type="dxa"/>
          </w:tblCellMar>
        </w:tblPrEx>
        <w:trPr>
          <w:trHeight w:val="454"/>
        </w:trPr>
        <w:tc>
          <w:tcPr>
            <w:tcW w:w="2400" w:type="dxa"/>
          </w:tcPr>
          <w:p w:rsidR="004430C7" w:rsidRPr="004430C7" w:rsidRDefault="004430C7" w:rsidP="004430C7">
            <w:pPr>
              <w:widowControl/>
              <w:suppressAutoHyphens w:val="0"/>
              <w:rPr>
                <w:b/>
                <w:color w:val="010000"/>
              </w:rPr>
            </w:pPr>
            <w:r w:rsidRPr="004430C7">
              <w:rPr>
                <w:b/>
                <w:color w:val="010000"/>
              </w:rPr>
              <w:t>Üyeler</w:t>
            </w:r>
          </w:p>
        </w:tc>
        <w:tc>
          <w:tcPr>
            <w:tcW w:w="200" w:type="dxa"/>
          </w:tcPr>
          <w:p w:rsidR="004430C7" w:rsidRPr="004430C7" w:rsidRDefault="004430C7" w:rsidP="004430C7">
            <w:pPr>
              <w:widowControl/>
              <w:suppressAutoHyphens w:val="0"/>
              <w:rPr>
                <w:b/>
                <w:color w:val="010000"/>
              </w:rPr>
            </w:pPr>
            <w:r w:rsidRPr="004430C7">
              <w:rPr>
                <w:b/>
                <w:color w:val="010000"/>
              </w:rPr>
              <w:t>:</w:t>
            </w:r>
          </w:p>
        </w:tc>
        <w:tc>
          <w:tcPr>
            <w:tcW w:w="5400" w:type="dxa"/>
          </w:tcPr>
          <w:p w:rsidR="004430C7" w:rsidRPr="004430C7" w:rsidRDefault="004430C7" w:rsidP="004430C7">
            <w:pPr>
              <w:widowControl/>
              <w:suppressAutoHyphens w:val="0"/>
              <w:rPr>
                <w:color w:val="010000"/>
              </w:rPr>
            </w:pPr>
            <w:r w:rsidRPr="004430C7">
              <w:rPr>
                <w:color w:val="010000"/>
              </w:rPr>
              <w:t>Engin YILDIRIM</w:t>
            </w:r>
          </w:p>
        </w:tc>
      </w:tr>
      <w:tr w:rsidR="004430C7" w:rsidRPr="004430C7" w:rsidTr="004430C7">
        <w:tblPrEx>
          <w:tblCellMar>
            <w:top w:w="0" w:type="dxa"/>
            <w:bottom w:w="0" w:type="dxa"/>
          </w:tblCellMar>
        </w:tblPrEx>
        <w:trPr>
          <w:trHeight w:val="454"/>
        </w:trPr>
        <w:tc>
          <w:tcPr>
            <w:tcW w:w="2400" w:type="dxa"/>
          </w:tcPr>
          <w:p w:rsidR="004430C7" w:rsidRPr="004430C7" w:rsidRDefault="004430C7" w:rsidP="004430C7">
            <w:pPr>
              <w:widowControl/>
              <w:suppressAutoHyphens w:val="0"/>
              <w:rPr>
                <w:b/>
                <w:color w:val="010000"/>
              </w:rPr>
            </w:pPr>
          </w:p>
        </w:tc>
        <w:tc>
          <w:tcPr>
            <w:tcW w:w="200" w:type="dxa"/>
          </w:tcPr>
          <w:p w:rsidR="004430C7" w:rsidRPr="004430C7" w:rsidRDefault="004430C7" w:rsidP="004430C7">
            <w:pPr>
              <w:widowControl/>
              <w:suppressAutoHyphens w:val="0"/>
              <w:rPr>
                <w:b/>
                <w:color w:val="010000"/>
              </w:rPr>
            </w:pPr>
          </w:p>
        </w:tc>
        <w:tc>
          <w:tcPr>
            <w:tcW w:w="5400" w:type="dxa"/>
          </w:tcPr>
          <w:p w:rsidR="004430C7" w:rsidRPr="004430C7" w:rsidRDefault="004430C7" w:rsidP="004430C7">
            <w:pPr>
              <w:widowControl/>
              <w:suppressAutoHyphens w:val="0"/>
              <w:rPr>
                <w:color w:val="010000"/>
              </w:rPr>
            </w:pPr>
            <w:r w:rsidRPr="004430C7">
              <w:rPr>
                <w:color w:val="010000"/>
              </w:rPr>
              <w:t>M. Emin KUZ</w:t>
            </w:r>
          </w:p>
        </w:tc>
      </w:tr>
      <w:tr w:rsidR="004430C7" w:rsidRPr="004430C7" w:rsidTr="004430C7">
        <w:tblPrEx>
          <w:tblCellMar>
            <w:top w:w="0" w:type="dxa"/>
            <w:bottom w:w="0" w:type="dxa"/>
          </w:tblCellMar>
        </w:tblPrEx>
        <w:trPr>
          <w:trHeight w:val="454"/>
        </w:trPr>
        <w:tc>
          <w:tcPr>
            <w:tcW w:w="2400" w:type="dxa"/>
          </w:tcPr>
          <w:p w:rsidR="004430C7" w:rsidRPr="004430C7" w:rsidRDefault="004430C7" w:rsidP="004430C7">
            <w:pPr>
              <w:widowControl/>
              <w:suppressAutoHyphens w:val="0"/>
              <w:rPr>
                <w:b/>
                <w:color w:val="010000"/>
              </w:rPr>
            </w:pPr>
          </w:p>
        </w:tc>
        <w:tc>
          <w:tcPr>
            <w:tcW w:w="200" w:type="dxa"/>
          </w:tcPr>
          <w:p w:rsidR="004430C7" w:rsidRPr="004430C7" w:rsidRDefault="004430C7" w:rsidP="004430C7">
            <w:pPr>
              <w:widowControl/>
              <w:suppressAutoHyphens w:val="0"/>
              <w:rPr>
                <w:b/>
                <w:color w:val="010000"/>
              </w:rPr>
            </w:pPr>
          </w:p>
        </w:tc>
        <w:tc>
          <w:tcPr>
            <w:tcW w:w="5400" w:type="dxa"/>
          </w:tcPr>
          <w:p w:rsidR="004430C7" w:rsidRPr="004430C7" w:rsidRDefault="004430C7" w:rsidP="004430C7">
            <w:pPr>
              <w:widowControl/>
              <w:suppressAutoHyphens w:val="0"/>
              <w:rPr>
                <w:color w:val="010000"/>
              </w:rPr>
            </w:pPr>
            <w:r w:rsidRPr="004430C7">
              <w:rPr>
                <w:color w:val="010000"/>
              </w:rPr>
              <w:t>Rıdvan GÜLEÇ</w:t>
            </w:r>
          </w:p>
        </w:tc>
      </w:tr>
      <w:tr w:rsidR="004430C7" w:rsidRPr="004430C7" w:rsidTr="004430C7">
        <w:tblPrEx>
          <w:tblCellMar>
            <w:top w:w="0" w:type="dxa"/>
            <w:bottom w:w="0" w:type="dxa"/>
          </w:tblCellMar>
        </w:tblPrEx>
        <w:trPr>
          <w:trHeight w:val="454"/>
        </w:trPr>
        <w:tc>
          <w:tcPr>
            <w:tcW w:w="2400" w:type="dxa"/>
          </w:tcPr>
          <w:p w:rsidR="004430C7" w:rsidRPr="004430C7" w:rsidRDefault="004430C7" w:rsidP="004430C7">
            <w:pPr>
              <w:widowControl/>
              <w:suppressAutoHyphens w:val="0"/>
              <w:rPr>
                <w:b/>
                <w:color w:val="010000"/>
              </w:rPr>
            </w:pPr>
          </w:p>
        </w:tc>
        <w:tc>
          <w:tcPr>
            <w:tcW w:w="200" w:type="dxa"/>
          </w:tcPr>
          <w:p w:rsidR="004430C7" w:rsidRPr="004430C7" w:rsidRDefault="004430C7" w:rsidP="004430C7">
            <w:pPr>
              <w:widowControl/>
              <w:suppressAutoHyphens w:val="0"/>
              <w:rPr>
                <w:b/>
                <w:color w:val="010000"/>
              </w:rPr>
            </w:pPr>
          </w:p>
        </w:tc>
        <w:tc>
          <w:tcPr>
            <w:tcW w:w="5400" w:type="dxa"/>
          </w:tcPr>
          <w:p w:rsidR="004430C7" w:rsidRPr="004430C7" w:rsidRDefault="004430C7" w:rsidP="004430C7">
            <w:pPr>
              <w:widowControl/>
              <w:suppressAutoHyphens w:val="0"/>
              <w:rPr>
                <w:color w:val="010000"/>
              </w:rPr>
            </w:pPr>
            <w:r w:rsidRPr="004430C7">
              <w:rPr>
                <w:color w:val="010000"/>
              </w:rPr>
              <w:t>Basri BAĞCI</w:t>
            </w:r>
          </w:p>
        </w:tc>
      </w:tr>
      <w:tr w:rsidR="004430C7" w:rsidRPr="004430C7" w:rsidTr="004430C7">
        <w:tblPrEx>
          <w:tblCellMar>
            <w:top w:w="0" w:type="dxa"/>
            <w:bottom w:w="0" w:type="dxa"/>
          </w:tblCellMar>
        </w:tblPrEx>
        <w:trPr>
          <w:trHeight w:val="454"/>
        </w:trPr>
        <w:tc>
          <w:tcPr>
            <w:tcW w:w="2400" w:type="dxa"/>
          </w:tcPr>
          <w:p w:rsidR="004430C7" w:rsidRPr="004430C7" w:rsidRDefault="004430C7" w:rsidP="004430C7">
            <w:pPr>
              <w:widowControl/>
              <w:suppressAutoHyphens w:val="0"/>
              <w:rPr>
                <w:b/>
                <w:color w:val="010000"/>
              </w:rPr>
            </w:pPr>
            <w:r w:rsidRPr="004430C7">
              <w:rPr>
                <w:b/>
                <w:color w:val="010000"/>
              </w:rPr>
              <w:t>Raportör</w:t>
            </w:r>
          </w:p>
        </w:tc>
        <w:tc>
          <w:tcPr>
            <w:tcW w:w="200" w:type="dxa"/>
          </w:tcPr>
          <w:p w:rsidR="004430C7" w:rsidRPr="004430C7" w:rsidRDefault="004430C7" w:rsidP="004430C7">
            <w:pPr>
              <w:widowControl/>
              <w:suppressAutoHyphens w:val="0"/>
              <w:rPr>
                <w:b/>
                <w:color w:val="010000"/>
              </w:rPr>
            </w:pPr>
            <w:r w:rsidRPr="004430C7">
              <w:rPr>
                <w:b/>
                <w:color w:val="010000"/>
              </w:rPr>
              <w:t>:</w:t>
            </w:r>
          </w:p>
        </w:tc>
        <w:tc>
          <w:tcPr>
            <w:tcW w:w="5400" w:type="dxa"/>
          </w:tcPr>
          <w:p w:rsidR="004430C7" w:rsidRPr="004430C7" w:rsidRDefault="004430C7" w:rsidP="004430C7">
            <w:pPr>
              <w:widowControl/>
              <w:suppressAutoHyphens w:val="0"/>
              <w:rPr>
                <w:color w:val="010000"/>
              </w:rPr>
            </w:pPr>
            <w:r w:rsidRPr="004430C7">
              <w:rPr>
                <w:color w:val="010000"/>
              </w:rPr>
              <w:t>Ferhat YILDIZ</w:t>
            </w:r>
          </w:p>
        </w:tc>
      </w:tr>
      <w:tr w:rsidR="004430C7" w:rsidRPr="004430C7" w:rsidTr="004430C7">
        <w:tblPrEx>
          <w:tblCellMar>
            <w:top w:w="0" w:type="dxa"/>
            <w:bottom w:w="0" w:type="dxa"/>
          </w:tblCellMar>
        </w:tblPrEx>
        <w:trPr>
          <w:trHeight w:val="454"/>
        </w:trPr>
        <w:tc>
          <w:tcPr>
            <w:tcW w:w="2400" w:type="dxa"/>
          </w:tcPr>
          <w:p w:rsidR="004430C7" w:rsidRPr="004430C7" w:rsidRDefault="004430C7" w:rsidP="004430C7">
            <w:pPr>
              <w:widowControl/>
              <w:suppressAutoHyphens w:val="0"/>
              <w:rPr>
                <w:b/>
                <w:color w:val="010000"/>
              </w:rPr>
            </w:pPr>
            <w:r w:rsidRPr="004430C7">
              <w:rPr>
                <w:b/>
                <w:color w:val="010000"/>
              </w:rPr>
              <w:t>Başvurucular</w:t>
            </w:r>
          </w:p>
        </w:tc>
        <w:tc>
          <w:tcPr>
            <w:tcW w:w="200" w:type="dxa"/>
          </w:tcPr>
          <w:p w:rsidR="004430C7" w:rsidRPr="004430C7" w:rsidRDefault="004430C7" w:rsidP="004430C7">
            <w:pPr>
              <w:widowControl/>
              <w:suppressAutoHyphens w:val="0"/>
              <w:rPr>
                <w:b/>
                <w:color w:val="010000"/>
              </w:rPr>
            </w:pPr>
            <w:r w:rsidRPr="004430C7">
              <w:rPr>
                <w:b/>
                <w:color w:val="010000"/>
              </w:rPr>
              <w:t>:</w:t>
            </w:r>
          </w:p>
        </w:tc>
        <w:tc>
          <w:tcPr>
            <w:tcW w:w="5400" w:type="dxa"/>
          </w:tcPr>
          <w:p w:rsidR="004430C7" w:rsidRPr="004430C7" w:rsidRDefault="004430C7" w:rsidP="004430C7">
            <w:pPr>
              <w:widowControl/>
              <w:suppressAutoHyphens w:val="0"/>
              <w:rPr>
                <w:color w:val="010000"/>
              </w:rPr>
            </w:pPr>
            <w:r w:rsidRPr="004430C7">
              <w:rPr>
                <w:color w:val="010000"/>
              </w:rPr>
              <w:t>1. Cemile AÇILAN</w:t>
            </w:r>
          </w:p>
        </w:tc>
      </w:tr>
      <w:tr w:rsidR="004430C7" w:rsidRPr="004430C7" w:rsidTr="004430C7">
        <w:tblPrEx>
          <w:tblCellMar>
            <w:top w:w="0" w:type="dxa"/>
            <w:bottom w:w="0" w:type="dxa"/>
          </w:tblCellMar>
        </w:tblPrEx>
        <w:trPr>
          <w:trHeight w:val="454"/>
        </w:trPr>
        <w:tc>
          <w:tcPr>
            <w:tcW w:w="2400" w:type="dxa"/>
          </w:tcPr>
          <w:p w:rsidR="004430C7" w:rsidRPr="004430C7" w:rsidRDefault="004430C7" w:rsidP="004430C7">
            <w:pPr>
              <w:widowControl/>
              <w:suppressAutoHyphens w:val="0"/>
              <w:rPr>
                <w:b/>
                <w:color w:val="010000"/>
              </w:rPr>
            </w:pPr>
          </w:p>
        </w:tc>
        <w:tc>
          <w:tcPr>
            <w:tcW w:w="200" w:type="dxa"/>
          </w:tcPr>
          <w:p w:rsidR="004430C7" w:rsidRPr="004430C7" w:rsidRDefault="004430C7" w:rsidP="004430C7">
            <w:pPr>
              <w:widowControl/>
              <w:suppressAutoHyphens w:val="0"/>
              <w:rPr>
                <w:b/>
                <w:color w:val="010000"/>
              </w:rPr>
            </w:pPr>
          </w:p>
        </w:tc>
        <w:tc>
          <w:tcPr>
            <w:tcW w:w="5400" w:type="dxa"/>
          </w:tcPr>
          <w:p w:rsidR="004430C7" w:rsidRPr="004430C7" w:rsidRDefault="004430C7" w:rsidP="004430C7">
            <w:pPr>
              <w:widowControl/>
              <w:suppressAutoHyphens w:val="0"/>
              <w:rPr>
                <w:color w:val="010000"/>
              </w:rPr>
            </w:pPr>
            <w:r w:rsidRPr="004430C7">
              <w:rPr>
                <w:color w:val="010000"/>
              </w:rPr>
              <w:t>2. Sinan AÇILAN</w:t>
            </w:r>
          </w:p>
        </w:tc>
      </w:tr>
      <w:tr w:rsidR="004430C7" w:rsidRPr="004430C7" w:rsidTr="004430C7">
        <w:tblPrEx>
          <w:tblCellMar>
            <w:top w:w="0" w:type="dxa"/>
            <w:bottom w:w="0" w:type="dxa"/>
          </w:tblCellMar>
        </w:tblPrEx>
        <w:trPr>
          <w:trHeight w:val="454"/>
        </w:trPr>
        <w:tc>
          <w:tcPr>
            <w:tcW w:w="2400" w:type="dxa"/>
          </w:tcPr>
          <w:p w:rsidR="004430C7" w:rsidRPr="004430C7" w:rsidRDefault="004430C7" w:rsidP="004430C7">
            <w:pPr>
              <w:widowControl/>
              <w:suppressAutoHyphens w:val="0"/>
              <w:rPr>
                <w:b/>
                <w:color w:val="010000"/>
              </w:rPr>
            </w:pPr>
          </w:p>
        </w:tc>
        <w:tc>
          <w:tcPr>
            <w:tcW w:w="200" w:type="dxa"/>
          </w:tcPr>
          <w:p w:rsidR="004430C7" w:rsidRPr="004430C7" w:rsidRDefault="004430C7" w:rsidP="004430C7">
            <w:pPr>
              <w:widowControl/>
              <w:suppressAutoHyphens w:val="0"/>
              <w:rPr>
                <w:b/>
                <w:color w:val="010000"/>
              </w:rPr>
            </w:pPr>
          </w:p>
        </w:tc>
        <w:tc>
          <w:tcPr>
            <w:tcW w:w="5400" w:type="dxa"/>
          </w:tcPr>
          <w:p w:rsidR="004430C7" w:rsidRPr="004430C7" w:rsidRDefault="004430C7" w:rsidP="004430C7">
            <w:pPr>
              <w:widowControl/>
              <w:suppressAutoHyphens w:val="0"/>
              <w:rPr>
                <w:color w:val="010000"/>
              </w:rPr>
            </w:pPr>
            <w:r w:rsidRPr="004430C7">
              <w:rPr>
                <w:color w:val="010000"/>
              </w:rPr>
              <w:t>3. Sinan Cem AÇILAN</w:t>
            </w:r>
          </w:p>
        </w:tc>
      </w:tr>
      <w:tr w:rsidR="004430C7" w:rsidRPr="004430C7" w:rsidTr="004430C7">
        <w:tblPrEx>
          <w:tblCellMar>
            <w:top w:w="0" w:type="dxa"/>
            <w:bottom w:w="0" w:type="dxa"/>
          </w:tblCellMar>
        </w:tblPrEx>
        <w:trPr>
          <w:trHeight w:val="454"/>
        </w:trPr>
        <w:tc>
          <w:tcPr>
            <w:tcW w:w="2400" w:type="dxa"/>
          </w:tcPr>
          <w:p w:rsidR="004430C7" w:rsidRPr="004430C7" w:rsidRDefault="004430C7" w:rsidP="004430C7">
            <w:pPr>
              <w:widowControl/>
              <w:suppressAutoHyphens w:val="0"/>
              <w:rPr>
                <w:b/>
                <w:color w:val="010000"/>
              </w:rPr>
            </w:pPr>
            <w:r w:rsidRPr="004430C7">
              <w:rPr>
                <w:b/>
                <w:color w:val="010000"/>
              </w:rPr>
              <w:t>Başvurucular Vekili</w:t>
            </w:r>
          </w:p>
        </w:tc>
        <w:tc>
          <w:tcPr>
            <w:tcW w:w="200" w:type="dxa"/>
          </w:tcPr>
          <w:p w:rsidR="004430C7" w:rsidRPr="004430C7" w:rsidRDefault="004430C7" w:rsidP="004430C7">
            <w:pPr>
              <w:widowControl/>
              <w:suppressAutoHyphens w:val="0"/>
              <w:rPr>
                <w:b/>
                <w:color w:val="010000"/>
              </w:rPr>
            </w:pPr>
            <w:r w:rsidRPr="004430C7">
              <w:rPr>
                <w:b/>
                <w:color w:val="010000"/>
              </w:rPr>
              <w:t>:</w:t>
            </w:r>
          </w:p>
        </w:tc>
        <w:tc>
          <w:tcPr>
            <w:tcW w:w="5400" w:type="dxa"/>
          </w:tcPr>
          <w:p w:rsidR="004430C7" w:rsidRPr="004430C7" w:rsidRDefault="004430C7" w:rsidP="004430C7">
            <w:pPr>
              <w:widowControl/>
              <w:suppressAutoHyphens w:val="0"/>
              <w:rPr>
                <w:color w:val="010000"/>
              </w:rPr>
            </w:pPr>
            <w:r w:rsidRPr="004430C7">
              <w:rPr>
                <w:color w:val="010000"/>
              </w:rPr>
              <w:t>Av. Barış YILDIRIM</w:t>
            </w:r>
          </w:p>
        </w:tc>
      </w:tr>
    </w:tbl>
    <w:p w:rsidR="004430C7" w:rsidRDefault="004430C7" w:rsidP="004430C7">
      <w:pPr>
        <w:widowControl/>
        <w:suppressAutoHyphens w:val="0"/>
        <w:spacing w:after="200"/>
        <w:ind w:left="283" w:right="283" w:firstLine="567"/>
        <w:jc w:val="both"/>
        <w:rPr>
          <w:b/>
          <w:color w:val="010000"/>
        </w:rPr>
      </w:pPr>
    </w:p>
    <w:p w:rsidR="004D2929" w:rsidRPr="004430C7" w:rsidRDefault="006D4F56" w:rsidP="004430C7">
      <w:pPr>
        <w:widowControl/>
        <w:suppressAutoHyphens w:val="0"/>
        <w:spacing w:after="200"/>
        <w:ind w:left="283" w:right="283" w:firstLine="567"/>
        <w:jc w:val="both"/>
        <w:rPr>
          <w:color w:val="010000"/>
        </w:rPr>
      </w:pPr>
      <w:r w:rsidRPr="004430C7">
        <w:rPr>
          <w:b/>
          <w:color w:val="010000"/>
        </w:rPr>
        <w:t>I.</w:t>
      </w:r>
      <w:r w:rsidR="004430C7" w:rsidRPr="004430C7">
        <w:rPr>
          <w:color w:val="010000"/>
        </w:rPr>
        <w:t xml:space="preserve"> </w:t>
      </w:r>
      <w:r w:rsidRPr="004430C7">
        <w:rPr>
          <w:b/>
          <w:color w:val="010000"/>
        </w:rPr>
        <w:t>BAŞVURUNUN KONUSU</w:t>
      </w:r>
    </w:p>
    <w:p w:rsidR="004D2929" w:rsidRPr="004430C7" w:rsidRDefault="006D4F56" w:rsidP="004430C7">
      <w:pPr>
        <w:pStyle w:val="edf1450279197849"/>
        <w:widowControl/>
        <w:suppressAutoHyphens w:val="0"/>
        <w:spacing w:after="200"/>
        <w:ind w:left="283" w:right="283" w:firstLine="567"/>
        <w:jc w:val="both"/>
        <w:rPr>
          <w:rFonts w:cs="Times New Roman"/>
          <w:color w:val="010000"/>
        </w:rPr>
      </w:pPr>
      <w:r w:rsidRPr="004430C7">
        <w:rPr>
          <w:rFonts w:cs="Times New Roman"/>
          <w:color w:val="010000"/>
        </w:rPr>
        <w:t>1.</w:t>
      </w:r>
      <w:r w:rsidR="004430C7" w:rsidRPr="004430C7">
        <w:rPr>
          <w:rFonts w:cs="Times New Roman"/>
          <w:color w:val="010000"/>
        </w:rPr>
        <w:t xml:space="preserve"> </w:t>
      </w:r>
      <w:r w:rsidRPr="004430C7">
        <w:rPr>
          <w:rFonts w:cs="Times New Roman"/>
          <w:color w:val="010000"/>
        </w:rPr>
        <w:t>Başvuru, tıbbi ihmal sonucu zarara uğranılması nedeniyle kişinin maddi ve manevi varlığını koruma hakkının ihlal edildiği iddiasına ilişkindir.</w:t>
      </w:r>
    </w:p>
    <w:p w:rsidR="004D2929" w:rsidRPr="004430C7" w:rsidRDefault="006D4F56" w:rsidP="004430C7">
      <w:pPr>
        <w:widowControl/>
        <w:suppressAutoHyphens w:val="0"/>
        <w:spacing w:after="200"/>
        <w:ind w:left="283" w:right="283" w:firstLine="567"/>
        <w:jc w:val="both"/>
        <w:rPr>
          <w:color w:val="010000"/>
        </w:rPr>
      </w:pPr>
      <w:r w:rsidRPr="004430C7">
        <w:rPr>
          <w:b/>
          <w:color w:val="010000"/>
        </w:rPr>
        <w:t>II.</w:t>
      </w:r>
      <w:r w:rsidR="004430C7" w:rsidRPr="004430C7">
        <w:rPr>
          <w:color w:val="010000"/>
        </w:rPr>
        <w:t xml:space="preserve"> </w:t>
      </w:r>
      <w:r w:rsidRPr="004430C7">
        <w:rPr>
          <w:b/>
          <w:color w:val="010000"/>
        </w:rPr>
        <w:t>BAŞVURU SÜRECİ</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2.</w:t>
      </w:r>
      <w:r w:rsidR="004430C7" w:rsidRPr="004430C7">
        <w:rPr>
          <w:color w:val="010000"/>
        </w:rPr>
        <w:t xml:space="preserve"> </w:t>
      </w:r>
      <w:r w:rsidRPr="004430C7">
        <w:rPr>
          <w:color w:val="010000"/>
        </w:rPr>
        <w:t xml:space="preserve">Başvuru 25/8/2017 tarihinde yapılmıştır. </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3.</w:t>
      </w:r>
      <w:r w:rsidR="004430C7" w:rsidRPr="004430C7">
        <w:rPr>
          <w:color w:val="010000"/>
        </w:rPr>
        <w:t xml:space="preserve"> </w:t>
      </w:r>
      <w:r w:rsidRPr="004430C7">
        <w:rPr>
          <w:color w:val="010000"/>
        </w:rPr>
        <w:t>Komisyon başvurunun kabul edilebilirlik incelemesinin Bölüm tarafından yapılmasına karar vermiştir.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4.</w:t>
      </w:r>
      <w:r w:rsidR="004430C7" w:rsidRPr="004430C7">
        <w:rPr>
          <w:color w:val="010000"/>
        </w:rPr>
        <w:t xml:space="preserve"> </w:t>
      </w:r>
      <w:r w:rsidRPr="004430C7">
        <w:rPr>
          <w:color w:val="010000"/>
        </w:rPr>
        <w:t>Başvuru belgelerinin bir örneği bilgi için Adalet Bakanlığına (Bakanlık) gönderilmiştir. Bakanlık görüşünü bildirmiştir.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5.</w:t>
      </w:r>
      <w:r w:rsidR="004430C7" w:rsidRPr="004430C7">
        <w:rPr>
          <w:color w:val="010000"/>
        </w:rPr>
        <w:t xml:space="preserve"> </w:t>
      </w:r>
      <w:r w:rsidRPr="004430C7">
        <w:rPr>
          <w:color w:val="010000"/>
        </w:rPr>
        <w:t>Başvurucular, Bakanlığın görüşüne karşı beyanda bulunmamıştır.</w:t>
      </w:r>
    </w:p>
    <w:p w:rsidR="004D2929" w:rsidRPr="004430C7" w:rsidRDefault="006D4F56" w:rsidP="004430C7">
      <w:pPr>
        <w:widowControl/>
        <w:suppressAutoHyphens w:val="0"/>
        <w:spacing w:after="200"/>
        <w:ind w:left="283" w:right="283" w:firstLine="567"/>
        <w:jc w:val="both"/>
        <w:rPr>
          <w:color w:val="010000"/>
        </w:rPr>
      </w:pPr>
      <w:r w:rsidRPr="004430C7">
        <w:rPr>
          <w:b/>
          <w:color w:val="010000"/>
        </w:rPr>
        <w:t>III.</w:t>
      </w:r>
      <w:r w:rsidR="004430C7" w:rsidRPr="004430C7">
        <w:rPr>
          <w:color w:val="010000"/>
        </w:rPr>
        <w:t xml:space="preserve"> </w:t>
      </w:r>
      <w:r w:rsidRPr="004430C7">
        <w:rPr>
          <w:b/>
          <w:color w:val="010000"/>
        </w:rPr>
        <w:t xml:space="preserve">OLAY VE OLGULAR </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6.</w:t>
      </w:r>
      <w:r w:rsidR="004430C7" w:rsidRPr="004430C7">
        <w:rPr>
          <w:color w:val="010000"/>
        </w:rPr>
        <w:t xml:space="preserve"> </w:t>
      </w:r>
      <w:r w:rsidRPr="004430C7">
        <w:rPr>
          <w:color w:val="010000"/>
        </w:rPr>
        <w:t>Başvuru formu ve eklerinde ifade edildiği şekliyle olaylar özetle şöyledir: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7.</w:t>
      </w:r>
      <w:r w:rsidR="004430C7" w:rsidRPr="004430C7">
        <w:rPr>
          <w:color w:val="010000"/>
        </w:rPr>
        <w:t xml:space="preserve"> </w:t>
      </w:r>
      <w:r w:rsidRPr="004430C7">
        <w:rPr>
          <w:color w:val="010000"/>
        </w:rPr>
        <w:t>Birinci başvurucu, doğum belirtilerinin başlaması üzerine 6/11/2007 tarihinde saat 10.00'da Tunceli Devlet Hastanesine (Hastane) başvurmuş, saat 13.00'te normal doğum yoluyla ve 4.300 gr ağırlığında Sinan Cem Açılan adında bir erkek çocuğu dünyaya getirmiştir. Bebeğin sol kolunu oynatamadığının tespiti üzerine 8/11/2007 tarihinde Elâzığ Fırat Üniversitesi Tıp Fakültesine sevk</w:t>
      </w:r>
      <w:r w:rsidR="004430C7">
        <w:rPr>
          <w:color w:val="010000"/>
        </w:rPr>
        <w:t xml:space="preserve"> </w:t>
      </w:r>
      <w:r w:rsidRPr="004430C7">
        <w:rPr>
          <w:color w:val="010000"/>
        </w:rPr>
        <w:t>edilmiş, bebeğin burada yapılan muayenesinde doğum yaralanması teşhisi konularak tedavisi yapılmış ve 10/11/2007 tarihinde taburcu edilmiştir.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8.</w:t>
      </w:r>
      <w:r w:rsidR="004430C7" w:rsidRPr="004430C7">
        <w:rPr>
          <w:color w:val="010000"/>
        </w:rPr>
        <w:t xml:space="preserve"> </w:t>
      </w:r>
      <w:r w:rsidRPr="004430C7">
        <w:rPr>
          <w:color w:val="010000"/>
        </w:rPr>
        <w:t xml:space="preserve">Başvurucuların tıbbi ihmal iddiasıyla tazminat talebinin idare tarafından reddedilmesi üzerine birinci ve ikinci başvurucu kendi adlarına asaleten, üçüncü başvurucu adına ise </w:t>
      </w:r>
      <w:proofErr w:type="spellStart"/>
      <w:r w:rsidRPr="004430C7">
        <w:rPr>
          <w:color w:val="010000"/>
        </w:rPr>
        <w:t>velayeten</w:t>
      </w:r>
      <w:proofErr w:type="spellEnd"/>
      <w:r w:rsidRPr="004430C7">
        <w:rPr>
          <w:color w:val="010000"/>
        </w:rPr>
        <w:t xml:space="preserve"> Malatya İdare Mahkemesine (Mahkeme) tam yargı davası açmıştır. Dava dilekçesinde, doğum sırasında bebeğin sol omzunun doğum yolunda takılmasına bağlı olarak sol kolda kalıcı sinir ve işlem kaybı oluşmasında hizmet kusuru bulunduğu belirtilmiştir.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9.</w:t>
      </w:r>
      <w:r w:rsidR="004430C7" w:rsidRPr="004430C7">
        <w:rPr>
          <w:color w:val="010000"/>
        </w:rPr>
        <w:t xml:space="preserve"> </w:t>
      </w:r>
      <w:r w:rsidRPr="004430C7">
        <w:rPr>
          <w:color w:val="010000"/>
        </w:rPr>
        <w:t xml:space="preserve">Mahkeme; doğum eyleminde davalı idare personelinin kusurunun olup olmadığı, bebeğin sol kolunda meydana gelen sinir ve işlev kaybında davalı idarenin herhangi bir hizmet </w:t>
      </w:r>
      <w:r w:rsidRPr="004430C7">
        <w:rPr>
          <w:color w:val="010000"/>
        </w:rPr>
        <w:lastRenderedPageBreak/>
        <w:t xml:space="preserve">kusurunun bulunup bulunmadığı, hizmet kusuru var ise bu kusurun ağırlık derecesi ve oranı ile sol kolda meydana gelen işlev kaybı ve </w:t>
      </w:r>
      <w:proofErr w:type="spellStart"/>
      <w:r w:rsidRPr="004430C7">
        <w:rPr>
          <w:color w:val="010000"/>
        </w:rPr>
        <w:t>işgöremezlik</w:t>
      </w:r>
      <w:proofErr w:type="spellEnd"/>
      <w:r w:rsidRPr="004430C7">
        <w:rPr>
          <w:color w:val="010000"/>
        </w:rPr>
        <w:t xml:space="preserve"> oranının tespiti hususlarında Adli Tıp Kurumu (ATK) Başkanlığından rapor istemiştir.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10.</w:t>
      </w:r>
      <w:r w:rsidR="004430C7" w:rsidRPr="004430C7">
        <w:rPr>
          <w:color w:val="010000"/>
        </w:rPr>
        <w:t xml:space="preserve"> </w:t>
      </w:r>
      <w:r w:rsidRPr="004430C7">
        <w:rPr>
          <w:color w:val="010000"/>
        </w:rPr>
        <w:t xml:space="preserve">ATK 3. İhtisas Kurulu (Kurul) tarafından hazırlanan 29/11/2010 tarihli bilirkişi raporunda; bebek doğum ağırlığı 4.300 gr olan gebenin normal doğuma bırakılma kararının uygun olduğu, omuz takılmasının normal doğumda bir komplikasyon olarak görülebildiği ifade edilmiştir. Raporda ayrıca omuz kurtarılmasının her zaman mümkün olamayacağı cihetle doğumu yaptıran doktorun eyleminin tıp kurallarına uygun olduğu, Hastanede yapılan tıbbi işlemlerde herhangi bir kusur bulunmadığı belirtilmiştir. Bebekte mevcut sol kol </w:t>
      </w:r>
      <w:proofErr w:type="spellStart"/>
      <w:r w:rsidRPr="004430C7">
        <w:rPr>
          <w:i/>
          <w:iCs/>
          <w:color w:val="010000"/>
        </w:rPr>
        <w:t>brachial</w:t>
      </w:r>
      <w:proofErr w:type="spellEnd"/>
      <w:r w:rsidRPr="004430C7">
        <w:rPr>
          <w:i/>
          <w:iCs/>
          <w:color w:val="010000"/>
        </w:rPr>
        <w:t xml:space="preserve"> </w:t>
      </w:r>
      <w:proofErr w:type="spellStart"/>
      <w:r w:rsidRPr="004430C7">
        <w:rPr>
          <w:i/>
          <w:iCs/>
          <w:color w:val="010000"/>
        </w:rPr>
        <w:t>plekusun</w:t>
      </w:r>
      <w:proofErr w:type="spellEnd"/>
      <w:r w:rsidRPr="004430C7">
        <w:rPr>
          <w:i/>
          <w:iCs/>
          <w:color w:val="010000"/>
        </w:rPr>
        <w:t xml:space="preserve"> </w:t>
      </w:r>
      <w:r w:rsidRPr="004430C7">
        <w:rPr>
          <w:color w:val="010000"/>
        </w:rPr>
        <w:t>üst</w:t>
      </w:r>
      <w:r w:rsidRPr="004430C7">
        <w:rPr>
          <w:i/>
          <w:iCs/>
          <w:color w:val="010000"/>
        </w:rPr>
        <w:t xml:space="preserve"> </w:t>
      </w:r>
      <w:proofErr w:type="spellStart"/>
      <w:r w:rsidRPr="004430C7">
        <w:rPr>
          <w:i/>
          <w:iCs/>
          <w:color w:val="010000"/>
        </w:rPr>
        <w:t>trunkusun</w:t>
      </w:r>
      <w:proofErr w:type="spellEnd"/>
      <w:r w:rsidRPr="004430C7">
        <w:rPr>
          <w:i/>
          <w:iCs/>
          <w:color w:val="010000"/>
        </w:rPr>
        <w:t xml:space="preserve"> </w:t>
      </w:r>
      <w:r w:rsidRPr="004430C7">
        <w:rPr>
          <w:color w:val="010000"/>
        </w:rPr>
        <w:t>kronik orta ağır derecede</w:t>
      </w:r>
      <w:r w:rsidRPr="004430C7">
        <w:rPr>
          <w:i/>
          <w:iCs/>
          <w:color w:val="010000"/>
        </w:rPr>
        <w:t xml:space="preserve"> </w:t>
      </w:r>
      <w:proofErr w:type="spellStart"/>
      <w:r w:rsidRPr="004430C7">
        <w:rPr>
          <w:i/>
          <w:iCs/>
          <w:color w:val="010000"/>
        </w:rPr>
        <w:t>pleksopatisine</w:t>
      </w:r>
      <w:proofErr w:type="spellEnd"/>
      <w:r w:rsidRPr="004430C7">
        <w:rPr>
          <w:color w:val="010000"/>
        </w:rPr>
        <w:t xml:space="preserve"> neden olan arızasının </w:t>
      </w:r>
      <w:proofErr w:type="gramStart"/>
      <w:r w:rsidRPr="004430C7">
        <w:rPr>
          <w:color w:val="010000"/>
        </w:rPr>
        <w:t>% 28</w:t>
      </w:r>
      <w:proofErr w:type="gramEnd"/>
      <w:r w:rsidRPr="004430C7">
        <w:rPr>
          <w:color w:val="010000"/>
        </w:rPr>
        <w:t xml:space="preserve"> oranında meslekte kazanma gücü kaybına neden olduğu vurgulanmıştır.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11.</w:t>
      </w:r>
      <w:r w:rsidR="004430C7" w:rsidRPr="004430C7">
        <w:rPr>
          <w:color w:val="010000"/>
        </w:rPr>
        <w:t xml:space="preserve"> </w:t>
      </w:r>
      <w:r w:rsidRPr="004430C7">
        <w:rPr>
          <w:color w:val="010000"/>
        </w:rPr>
        <w:t>Mahkeme 30/11/2011 tarihli kararıyla davayı reddetmiştir. Kararın gerekçesinde; öncelikle ATK raporu özetlenmiş ve anılan raporun karara esas alınabilecek nitelikte olduğu belirtilerek başvurucuların itirazlarının raporu sakatlar nitelikte bulunmadığı ifade edilmiştir. Kararda ayrıca normal yolla doğum yaptırılmasının tıp kurallarına uygun olduğu, bebeğin omzunun doğum yoluna takılması ve buna bağlı olarak sol kolunda sinir ve işlev kaybı meydana gelmesinin bir komplikasyon olduğu dikkate alındığında olayda idarenin ağır hizmet kusuru bulunmadığı vurgulanmıştır.</w:t>
      </w:r>
    </w:p>
    <w:p w:rsidR="004D2929" w:rsidRPr="004430C7" w:rsidRDefault="006D4F56" w:rsidP="004430C7">
      <w:pPr>
        <w:pStyle w:val="edf1424854850696"/>
        <w:widowControl/>
        <w:suppressAutoHyphens w:val="0"/>
        <w:spacing w:after="200"/>
        <w:ind w:left="283" w:right="283" w:firstLine="567"/>
        <w:jc w:val="both"/>
        <w:rPr>
          <w:rFonts w:cs="Times New Roman"/>
          <w:color w:val="010000"/>
        </w:rPr>
      </w:pPr>
      <w:r w:rsidRPr="004430C7">
        <w:rPr>
          <w:rFonts w:cs="Times New Roman"/>
          <w:color w:val="010000"/>
        </w:rPr>
        <w:t>12.</w:t>
      </w:r>
      <w:r w:rsidR="004430C7" w:rsidRPr="004430C7">
        <w:rPr>
          <w:rFonts w:cs="Times New Roman"/>
          <w:color w:val="010000"/>
        </w:rPr>
        <w:t xml:space="preserve"> </w:t>
      </w:r>
      <w:r w:rsidRPr="004430C7">
        <w:rPr>
          <w:rFonts w:cs="Times New Roman"/>
          <w:color w:val="010000"/>
        </w:rPr>
        <w:t xml:space="preserve">Başvurucular tarafından temyiz edilen kararın vekâlet ücreti dışındaki kısımları, Danıştay </w:t>
      </w:r>
      <w:proofErr w:type="spellStart"/>
      <w:r w:rsidRPr="004430C7">
        <w:rPr>
          <w:rFonts w:cs="Times New Roman"/>
          <w:color w:val="010000"/>
        </w:rPr>
        <w:t>Onbeşinci</w:t>
      </w:r>
      <w:proofErr w:type="spellEnd"/>
      <w:r w:rsidRPr="004430C7">
        <w:rPr>
          <w:rFonts w:cs="Times New Roman"/>
          <w:color w:val="010000"/>
        </w:rPr>
        <w:t xml:space="preserve"> Dairesinin 9/5/2016 tarihli kararıyla oyçokluğuyla onanmış, karar düzeltme istemleri de aynı Dairenin 23/5/2017 tarihli kararıyla oyçokluğuyla reddedilmiştir. Karşı</w:t>
      </w:r>
      <w:r w:rsidR="004430C7">
        <w:rPr>
          <w:rFonts w:cs="Times New Roman"/>
          <w:color w:val="010000"/>
        </w:rPr>
        <w:t xml:space="preserve"> </w:t>
      </w:r>
      <w:r w:rsidRPr="004430C7">
        <w:rPr>
          <w:rFonts w:cs="Times New Roman"/>
          <w:color w:val="010000"/>
        </w:rPr>
        <w:t xml:space="preserve">oylarda mahkeme kararının vekâlet ücreti kısmı da dâhil olmak üzere tamamının onanması gerektiği görüşü dile getirilmiştir. </w:t>
      </w:r>
    </w:p>
    <w:p w:rsidR="004D2929" w:rsidRPr="004430C7" w:rsidRDefault="006D4F56" w:rsidP="004430C7">
      <w:pPr>
        <w:pStyle w:val="edf1424854850696"/>
        <w:widowControl/>
        <w:suppressAutoHyphens w:val="0"/>
        <w:spacing w:after="200"/>
        <w:ind w:left="283" w:right="283" w:firstLine="567"/>
        <w:jc w:val="both"/>
        <w:rPr>
          <w:rFonts w:cs="Times New Roman"/>
          <w:color w:val="010000"/>
        </w:rPr>
      </w:pPr>
      <w:r w:rsidRPr="004430C7">
        <w:rPr>
          <w:rFonts w:cs="Times New Roman"/>
          <w:color w:val="010000"/>
        </w:rPr>
        <w:t>13.</w:t>
      </w:r>
      <w:r w:rsidR="004430C7" w:rsidRPr="004430C7">
        <w:rPr>
          <w:rFonts w:cs="Times New Roman"/>
          <w:color w:val="010000"/>
        </w:rPr>
        <w:t xml:space="preserve"> </w:t>
      </w:r>
      <w:r w:rsidRPr="004430C7">
        <w:rPr>
          <w:rFonts w:cs="Times New Roman"/>
          <w:color w:val="010000"/>
        </w:rPr>
        <w:t xml:space="preserve">Nihai karar 26/7/2017 tarihinde başvurucular vekiline tebliğ edilmiştir. </w:t>
      </w:r>
    </w:p>
    <w:p w:rsidR="004D2929" w:rsidRPr="004430C7" w:rsidRDefault="006D4F56" w:rsidP="004430C7">
      <w:pPr>
        <w:widowControl/>
        <w:suppressAutoHyphens w:val="0"/>
        <w:spacing w:after="200"/>
        <w:ind w:left="283" w:right="283" w:firstLine="567"/>
        <w:jc w:val="both"/>
        <w:rPr>
          <w:color w:val="010000"/>
        </w:rPr>
      </w:pPr>
      <w:r w:rsidRPr="004430C7">
        <w:rPr>
          <w:b/>
          <w:color w:val="010000"/>
        </w:rPr>
        <w:t>IV.</w:t>
      </w:r>
      <w:r w:rsidR="004430C7" w:rsidRPr="004430C7">
        <w:rPr>
          <w:color w:val="010000"/>
        </w:rPr>
        <w:t xml:space="preserve"> </w:t>
      </w:r>
      <w:r w:rsidRPr="004430C7">
        <w:rPr>
          <w:b/>
          <w:color w:val="010000"/>
        </w:rPr>
        <w:t>İLGİLİ HUKUK</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14.</w:t>
      </w:r>
      <w:r w:rsidR="004430C7" w:rsidRPr="004430C7">
        <w:rPr>
          <w:color w:val="010000"/>
        </w:rPr>
        <w:t xml:space="preserve"> </w:t>
      </w:r>
      <w:r w:rsidRPr="004430C7">
        <w:rPr>
          <w:color w:val="010000"/>
        </w:rPr>
        <w:t xml:space="preserve">İlgili hukuk için bkz. </w:t>
      </w:r>
      <w:r w:rsidRPr="004430C7">
        <w:rPr>
          <w:i/>
          <w:iCs/>
          <w:color w:val="010000"/>
        </w:rPr>
        <w:t>Fındık Kılıçaslan</w:t>
      </w:r>
      <w:r w:rsidRPr="004430C7">
        <w:rPr>
          <w:color w:val="010000"/>
        </w:rPr>
        <w:t xml:space="preserve">, B. No: 2015/97, 11/10/2018, §§ 19-27; </w:t>
      </w:r>
      <w:r w:rsidRPr="004430C7">
        <w:rPr>
          <w:i/>
          <w:iCs/>
          <w:color w:val="010000"/>
        </w:rPr>
        <w:t xml:space="preserve">Cihan </w:t>
      </w:r>
      <w:proofErr w:type="spellStart"/>
      <w:r w:rsidRPr="004430C7">
        <w:rPr>
          <w:i/>
          <w:iCs/>
          <w:color w:val="010000"/>
        </w:rPr>
        <w:t>Beyribey</w:t>
      </w:r>
      <w:proofErr w:type="spellEnd"/>
      <w:r w:rsidRPr="004430C7">
        <w:rPr>
          <w:color w:val="010000"/>
        </w:rPr>
        <w:t xml:space="preserve">, B. No: 2014/19450, 26/12/2018, §§ 23-28; </w:t>
      </w:r>
      <w:r w:rsidRPr="004430C7">
        <w:rPr>
          <w:i/>
          <w:iCs/>
          <w:color w:val="010000"/>
        </w:rPr>
        <w:t>Fesih Aydar</w:t>
      </w:r>
      <w:r w:rsidRPr="004430C7">
        <w:rPr>
          <w:color w:val="010000"/>
        </w:rPr>
        <w:t>, B. No: 2015/4259, 10/1/2019, §§ 24-30.</w:t>
      </w:r>
    </w:p>
    <w:p w:rsidR="004D2929" w:rsidRPr="004430C7" w:rsidRDefault="006D4F56" w:rsidP="004430C7">
      <w:pPr>
        <w:widowControl/>
        <w:suppressAutoHyphens w:val="0"/>
        <w:spacing w:after="200"/>
        <w:ind w:left="283" w:right="283" w:firstLine="567"/>
        <w:jc w:val="both"/>
        <w:rPr>
          <w:color w:val="010000"/>
        </w:rPr>
      </w:pPr>
      <w:r w:rsidRPr="004430C7">
        <w:rPr>
          <w:b/>
          <w:color w:val="010000"/>
        </w:rPr>
        <w:t>V.</w:t>
      </w:r>
      <w:r w:rsidR="004430C7" w:rsidRPr="004430C7">
        <w:rPr>
          <w:color w:val="010000"/>
        </w:rPr>
        <w:t xml:space="preserve"> </w:t>
      </w:r>
      <w:r w:rsidRPr="004430C7">
        <w:rPr>
          <w:b/>
          <w:color w:val="010000"/>
        </w:rPr>
        <w:t>İNCELEME VE GEREKÇE</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15.</w:t>
      </w:r>
      <w:r w:rsidR="004430C7" w:rsidRPr="004430C7">
        <w:rPr>
          <w:color w:val="010000"/>
        </w:rPr>
        <w:t xml:space="preserve"> </w:t>
      </w:r>
      <w:r w:rsidRPr="004430C7">
        <w:rPr>
          <w:color w:val="010000"/>
        </w:rPr>
        <w:t>Anayasa Mahkemesinin 2/2/2022 tarihinde yapmış olduğu toplantıda başvuru incelenip gereği düşünüldü:</w:t>
      </w:r>
    </w:p>
    <w:p w:rsidR="004D2929" w:rsidRPr="004430C7" w:rsidRDefault="006D4F56" w:rsidP="004430C7">
      <w:pPr>
        <w:widowControl/>
        <w:suppressAutoHyphens w:val="0"/>
        <w:spacing w:after="200"/>
        <w:ind w:left="283" w:right="283" w:firstLine="567"/>
        <w:jc w:val="both"/>
        <w:rPr>
          <w:color w:val="010000"/>
        </w:rPr>
      </w:pPr>
      <w:r w:rsidRPr="004430C7">
        <w:rPr>
          <w:b/>
          <w:color w:val="010000"/>
        </w:rPr>
        <w:t>A.</w:t>
      </w:r>
      <w:r w:rsidR="004430C7" w:rsidRPr="004430C7">
        <w:rPr>
          <w:color w:val="010000"/>
        </w:rPr>
        <w:t xml:space="preserve"> </w:t>
      </w:r>
      <w:r w:rsidRPr="004430C7">
        <w:rPr>
          <w:b/>
          <w:color w:val="010000"/>
        </w:rPr>
        <w:t>Başvurucuların İddiaları ve Bakanlık Görüşü</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16.</w:t>
      </w:r>
      <w:r w:rsidR="004430C7" w:rsidRPr="004430C7">
        <w:rPr>
          <w:color w:val="010000"/>
        </w:rPr>
        <w:t xml:space="preserve"> </w:t>
      </w:r>
      <w:r w:rsidRPr="004430C7">
        <w:rPr>
          <w:color w:val="010000"/>
        </w:rPr>
        <w:t>Başvurucular; daha önceden yapılan kontrollerde bebeğin kilosunun fazla olduğunu bildiklerinden sezaryenle doğum yapmayı talep etmelerine rağmen normal doğum yaptırıldığını, idarenin ağır bir hizmet kusurunun bulunduğunu ileri sürmüştür. Ayrıca</w:t>
      </w:r>
      <w:r w:rsidR="004430C7">
        <w:rPr>
          <w:color w:val="010000"/>
        </w:rPr>
        <w:t xml:space="preserve"> </w:t>
      </w:r>
      <w:r w:rsidRPr="004430C7">
        <w:rPr>
          <w:color w:val="010000"/>
        </w:rPr>
        <w:t>bebeğin normal doğum yoluyla dünyaya getirilmesinin riske neden olabileceğinin öngörülemediğini, doğum kilosunun hatalı tespit edildiğini belirterek yaşam ve adil yargılanma haklarının ihlal edildiğini iddia etmiştir.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17. Bakanlık görüşünde; başvuru konusu olay ve yargılama sürecinin özeti ile konuyla ilgili mevzuat hükümleri ve mahkeme içtihatlarına değinildikten sonra mahkemece ayrıntılı bilirkişi raporunun gerekçeleri ilgili ve yeterli görülerek normal yolla doğum yaptırılmasının tıp kurallarına uygun olduğunun belirlendiği ifade edilmiştir. Görüşte ayrıca meydana gelen olayın bir komplikasyon niteliğinde olduğunun tespit edildiği ve idarenin ağır hizmet kusurunun bulunmadığı anlaşılarak davanın reddine karar verildiği belirtilmiştir.</w:t>
      </w:r>
    </w:p>
    <w:p w:rsidR="004D2929" w:rsidRPr="004430C7" w:rsidRDefault="006D4F56" w:rsidP="004430C7">
      <w:pPr>
        <w:widowControl/>
        <w:suppressAutoHyphens w:val="0"/>
        <w:spacing w:after="200"/>
        <w:ind w:left="283" w:right="283" w:firstLine="567"/>
        <w:jc w:val="both"/>
        <w:rPr>
          <w:color w:val="010000"/>
        </w:rPr>
      </w:pPr>
      <w:r w:rsidRPr="004430C7">
        <w:rPr>
          <w:b/>
          <w:color w:val="010000"/>
        </w:rPr>
        <w:t>B.</w:t>
      </w:r>
      <w:r w:rsidR="004430C7" w:rsidRPr="004430C7">
        <w:rPr>
          <w:color w:val="010000"/>
        </w:rPr>
        <w:t xml:space="preserve"> </w:t>
      </w:r>
      <w:r w:rsidRPr="004430C7">
        <w:rPr>
          <w:b/>
          <w:color w:val="010000"/>
        </w:rPr>
        <w:t>Değerlendirme</w:t>
      </w:r>
    </w:p>
    <w:p w:rsidR="004D2929" w:rsidRPr="004430C7" w:rsidRDefault="006D4F56" w:rsidP="004430C7">
      <w:pPr>
        <w:widowControl/>
        <w:suppressAutoHyphens w:val="0"/>
        <w:spacing w:after="200"/>
        <w:ind w:left="283" w:right="283" w:firstLine="567"/>
        <w:jc w:val="both"/>
        <w:rPr>
          <w:color w:val="010000"/>
        </w:rPr>
      </w:pPr>
      <w:r w:rsidRPr="004430C7">
        <w:rPr>
          <w:color w:val="010000"/>
        </w:rPr>
        <w:lastRenderedPageBreak/>
        <w:t>18.</w:t>
      </w:r>
      <w:r w:rsidR="004430C7" w:rsidRPr="004430C7">
        <w:rPr>
          <w:color w:val="010000"/>
        </w:rPr>
        <w:t xml:space="preserve"> </w:t>
      </w:r>
      <w:r w:rsidRPr="004430C7">
        <w:rPr>
          <w:color w:val="010000"/>
        </w:rPr>
        <w:t>Anayasa’nın</w:t>
      </w:r>
      <w:r w:rsidRPr="004430C7">
        <w:rPr>
          <w:i/>
          <w:iCs/>
          <w:color w:val="010000"/>
        </w:rPr>
        <w:t xml:space="preserve"> “Kişinin dokunulmazlığı, maddi ve manevi varlığı”</w:t>
      </w:r>
      <w:r w:rsidRPr="004430C7">
        <w:rPr>
          <w:color w:val="010000"/>
        </w:rPr>
        <w:t xml:space="preserve"> kenar başlıklı 17. maddesinin birinci fıkrası şöyledir:</w:t>
      </w:r>
    </w:p>
    <w:p w:rsidR="004D2929" w:rsidRPr="004430C7" w:rsidRDefault="006D4F56" w:rsidP="004430C7">
      <w:pPr>
        <w:pStyle w:val="edf1450279197849"/>
        <w:widowControl/>
        <w:suppressAutoHyphens w:val="0"/>
        <w:spacing w:after="200"/>
        <w:ind w:left="283" w:right="283" w:firstLine="567"/>
        <w:jc w:val="both"/>
        <w:rPr>
          <w:rFonts w:cs="Times New Roman"/>
          <w:color w:val="010000"/>
        </w:rPr>
      </w:pPr>
      <w:r w:rsidRPr="004430C7">
        <w:rPr>
          <w:rFonts w:cs="Times New Roman"/>
          <w:i/>
          <w:iCs/>
          <w:color w:val="010000"/>
          <w:sz w:val="22"/>
        </w:rPr>
        <w:t>"Herkes, yaşama, maddî ve manevî varlığını koruma ve geliştirme hakkına sahiptir."</w:t>
      </w:r>
    </w:p>
    <w:p w:rsidR="004D2929" w:rsidRPr="004430C7" w:rsidRDefault="006D4F56" w:rsidP="004430C7">
      <w:pPr>
        <w:pStyle w:val="edf1450279197849"/>
        <w:widowControl/>
        <w:suppressAutoHyphens w:val="0"/>
        <w:spacing w:after="200"/>
        <w:ind w:left="283" w:right="283" w:firstLine="567"/>
        <w:jc w:val="both"/>
        <w:rPr>
          <w:rFonts w:cs="Times New Roman"/>
          <w:color w:val="010000"/>
        </w:rPr>
      </w:pPr>
      <w:r w:rsidRPr="004430C7">
        <w:rPr>
          <w:rFonts w:cs="Times New Roman"/>
          <w:color w:val="010000"/>
        </w:rPr>
        <w:t>19.</w:t>
      </w:r>
      <w:r w:rsidR="004430C7" w:rsidRPr="004430C7">
        <w:rPr>
          <w:rFonts w:cs="Times New Roman"/>
          <w:color w:val="010000"/>
        </w:rPr>
        <w:t xml:space="preserve"> </w:t>
      </w:r>
      <w:r w:rsidRPr="004430C7">
        <w:rPr>
          <w:rFonts w:cs="Times New Roman"/>
          <w:color w:val="010000"/>
        </w:rPr>
        <w:t>Anayasa'nın 56. maddesinin üçüncü fıkrası şöyledir:</w:t>
      </w:r>
    </w:p>
    <w:p w:rsidR="004D2929" w:rsidRPr="004430C7" w:rsidRDefault="006D4F56" w:rsidP="004430C7">
      <w:pPr>
        <w:widowControl/>
        <w:suppressAutoHyphens w:val="0"/>
        <w:spacing w:after="200"/>
        <w:ind w:left="283" w:right="283" w:firstLine="567"/>
        <w:jc w:val="both"/>
        <w:rPr>
          <w:color w:val="010000"/>
        </w:rPr>
      </w:pPr>
      <w:r w:rsidRPr="004430C7">
        <w:rPr>
          <w:i/>
          <w:iCs/>
          <w:color w:val="010000"/>
          <w:sz w:val="22"/>
        </w:rPr>
        <w:t xml:space="preserve">"Devlet, herkesin hayatını, beden ve ruh sağlığı içinde sürdürmesini sağlamak; insan ve madde gücünde tasarruf ve verimi artırarak, </w:t>
      </w:r>
      <w:proofErr w:type="gramStart"/>
      <w:r w:rsidRPr="004430C7">
        <w:rPr>
          <w:i/>
          <w:iCs/>
          <w:color w:val="010000"/>
          <w:sz w:val="22"/>
        </w:rPr>
        <w:t>işbirliğini</w:t>
      </w:r>
      <w:proofErr w:type="gramEnd"/>
      <w:r w:rsidRPr="004430C7">
        <w:rPr>
          <w:i/>
          <w:iCs/>
          <w:color w:val="010000"/>
          <w:sz w:val="22"/>
        </w:rPr>
        <w:t xml:space="preserve"> gerçekleştirmek amacıyla sağlık kuruluşlarını tek elden planlayıp hizmet vermesini düzenler."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20.</w:t>
      </w:r>
      <w:r w:rsidR="004430C7" w:rsidRPr="004430C7">
        <w:rPr>
          <w:color w:val="010000"/>
        </w:rPr>
        <w:t xml:space="preserve"> </w:t>
      </w:r>
      <w:r w:rsidRPr="004430C7">
        <w:rPr>
          <w:color w:val="010000"/>
        </w:rPr>
        <w:t>Anayasa Mahkemesi, olayların başvurucu tarafından yapılan hukuki nitelendirmesi ile bağlı olmayıp olay ve olguların hukuki tavsifini kendisi takdir eder (</w:t>
      </w:r>
      <w:r w:rsidRPr="004430C7">
        <w:rPr>
          <w:i/>
          <w:iCs/>
          <w:color w:val="010000"/>
        </w:rPr>
        <w:t>Tahir Canan</w:t>
      </w:r>
      <w:r w:rsidRPr="004430C7">
        <w:rPr>
          <w:color w:val="010000"/>
        </w:rPr>
        <w:t xml:space="preserve">, B. No: 2012/969, 18/9/2013, § 16). </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21.</w:t>
      </w:r>
      <w:r w:rsidR="004430C7" w:rsidRPr="004430C7">
        <w:rPr>
          <w:color w:val="010000"/>
        </w:rPr>
        <w:t xml:space="preserve"> </w:t>
      </w:r>
      <w:r w:rsidRPr="004430C7">
        <w:rPr>
          <w:color w:val="010000"/>
        </w:rPr>
        <w:t>Anayasa’nın 17. maddesinin birinci fıkrasında, herkesin maddi ve manevi varlığını koruma ve geliştirme hakkına sahip olduğu belirtilmekte olup söz konusu düzenleme, Avrupa İnsan Hakları Sözleşmesi’nin 8. maddesi çerçevesinde özel hayata saygı hakkı kapsamında güvence altına alınan fiziksel ve zihinsel bütünlüğün korunması hakkına karşılık gelmektedir.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22.</w:t>
      </w:r>
      <w:r w:rsidR="004430C7" w:rsidRPr="004430C7">
        <w:rPr>
          <w:color w:val="010000"/>
        </w:rPr>
        <w:t xml:space="preserve"> </w:t>
      </w:r>
      <w:r w:rsidRPr="004430C7">
        <w:rPr>
          <w:color w:val="010000"/>
        </w:rPr>
        <w:t>Anayasa Mahkemesi daha önceki kararlarında, kasıt söz konusu olmaksızın hekim kusuru nedeniyle vücut bütünlüğünün zarar gördüğü şeklindeki tıbbi ihmale dair şikâyetleri Anayasa'nın 17. maddesinin birinci fıkrasında düzenlenen kişinin maddi ve manevi varlığını koruma hakkı kapsamında incelemiştir (</w:t>
      </w:r>
      <w:r w:rsidRPr="004430C7">
        <w:rPr>
          <w:i/>
          <w:iCs/>
          <w:color w:val="010000"/>
        </w:rPr>
        <w:t>Melahat Sönmez,</w:t>
      </w:r>
      <w:r w:rsidRPr="004430C7">
        <w:rPr>
          <w:color w:val="010000"/>
        </w:rPr>
        <w:t xml:space="preserve"> B. No: 2013/7528, 9/9/2015; </w:t>
      </w:r>
      <w:r w:rsidRPr="004430C7">
        <w:rPr>
          <w:i/>
          <w:iCs/>
          <w:color w:val="010000"/>
        </w:rPr>
        <w:t>Ahmet Sevim,</w:t>
      </w:r>
      <w:r w:rsidRPr="004430C7">
        <w:rPr>
          <w:color w:val="010000"/>
        </w:rPr>
        <w:t xml:space="preserve"> B. No: 2013/474, 9/9/2015;</w:t>
      </w:r>
      <w:r w:rsidRPr="004430C7">
        <w:rPr>
          <w:i/>
          <w:iCs/>
          <w:color w:val="010000"/>
        </w:rPr>
        <w:t xml:space="preserve"> Hilmi </w:t>
      </w:r>
      <w:proofErr w:type="spellStart"/>
      <w:r w:rsidRPr="004430C7">
        <w:rPr>
          <w:i/>
          <w:iCs/>
          <w:color w:val="010000"/>
        </w:rPr>
        <w:t>Düzgüner</w:t>
      </w:r>
      <w:proofErr w:type="spellEnd"/>
      <w:r w:rsidRPr="004430C7">
        <w:rPr>
          <w:i/>
          <w:iCs/>
          <w:color w:val="010000"/>
        </w:rPr>
        <w:t>,</w:t>
      </w:r>
      <w:r w:rsidRPr="004430C7">
        <w:rPr>
          <w:color w:val="010000"/>
        </w:rPr>
        <w:t xml:space="preserve"> B. No: 2014/9690, 11/5/2017).</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23.</w:t>
      </w:r>
      <w:r w:rsidR="004430C7" w:rsidRPr="004430C7">
        <w:rPr>
          <w:color w:val="010000"/>
        </w:rPr>
        <w:t xml:space="preserve"> </w:t>
      </w:r>
      <w:r w:rsidRPr="004430C7">
        <w:rPr>
          <w:color w:val="010000"/>
        </w:rPr>
        <w:t xml:space="preserve">Anılan kararlar doğrultusunda somut olayda </w:t>
      </w:r>
      <w:r w:rsidRPr="004430C7">
        <w:rPr>
          <w:color w:val="010000"/>
        </w:rPr>
        <w:lastRenderedPageBreak/>
        <w:t xml:space="preserve">başvurucuların tıbbi ihmale dayalı tüm şikâyetlerinin Anayasa'nın 17. maddesinin birinci fıkrasında düzenlenen kişinin maddi ve manevi varlığını koruma hakkı kapsamında incelenmesi gerekmektedir. </w:t>
      </w:r>
    </w:p>
    <w:p w:rsidR="004D2929" w:rsidRPr="004430C7" w:rsidRDefault="006D4F56" w:rsidP="004430C7">
      <w:pPr>
        <w:widowControl/>
        <w:suppressAutoHyphens w:val="0"/>
        <w:spacing w:after="200"/>
        <w:ind w:left="283" w:right="283" w:firstLine="567"/>
        <w:jc w:val="both"/>
        <w:rPr>
          <w:color w:val="010000"/>
        </w:rPr>
      </w:pPr>
      <w:r w:rsidRPr="004430C7">
        <w:rPr>
          <w:b/>
          <w:color w:val="010000"/>
        </w:rPr>
        <w:t>1.</w:t>
      </w:r>
      <w:r w:rsidR="004430C7" w:rsidRPr="004430C7">
        <w:rPr>
          <w:color w:val="010000"/>
        </w:rPr>
        <w:t xml:space="preserve"> </w:t>
      </w:r>
      <w:r w:rsidRPr="004430C7">
        <w:rPr>
          <w:b/>
          <w:color w:val="010000"/>
        </w:rPr>
        <w:t>Kabul Edilebilirlik Yönünden</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24.</w:t>
      </w:r>
      <w:r w:rsidR="004430C7" w:rsidRPr="004430C7">
        <w:rPr>
          <w:color w:val="010000"/>
        </w:rPr>
        <w:t xml:space="preserve"> </w:t>
      </w:r>
      <w:r w:rsidRPr="004430C7">
        <w:rPr>
          <w:color w:val="010000"/>
        </w:rPr>
        <w:t>Açıkça dayanaktan yoksun olmadığı ve kabul edilemezliğine karar verilmesini gerektirecek başka bir neden de bulunmadığı anlaşılan kişinin maddi ve manevi varlığını koruma hakkının ihlal edildiğine ilişkin iddianın kabul edilebilir olduğuna karar verilmesi gerekir.</w:t>
      </w:r>
    </w:p>
    <w:p w:rsidR="004D2929" w:rsidRPr="004430C7" w:rsidRDefault="006D4F56" w:rsidP="004430C7">
      <w:pPr>
        <w:widowControl/>
        <w:suppressAutoHyphens w:val="0"/>
        <w:spacing w:after="200"/>
        <w:ind w:left="283" w:right="283" w:firstLine="567"/>
        <w:jc w:val="both"/>
        <w:rPr>
          <w:color w:val="010000"/>
        </w:rPr>
      </w:pPr>
      <w:r w:rsidRPr="004430C7">
        <w:rPr>
          <w:b/>
          <w:color w:val="010000"/>
        </w:rPr>
        <w:t>2.</w:t>
      </w:r>
      <w:r w:rsidR="004430C7" w:rsidRPr="004430C7">
        <w:rPr>
          <w:color w:val="010000"/>
        </w:rPr>
        <w:t xml:space="preserve"> </w:t>
      </w:r>
      <w:r w:rsidRPr="004430C7">
        <w:rPr>
          <w:b/>
          <w:color w:val="010000"/>
        </w:rPr>
        <w:t>Esas Yönünden</w:t>
      </w:r>
    </w:p>
    <w:p w:rsidR="004D2929" w:rsidRPr="004430C7" w:rsidRDefault="006D4F56" w:rsidP="004430C7">
      <w:pPr>
        <w:widowControl/>
        <w:suppressAutoHyphens w:val="0"/>
        <w:spacing w:after="200"/>
        <w:ind w:left="283" w:right="283" w:firstLine="567"/>
        <w:jc w:val="both"/>
        <w:rPr>
          <w:color w:val="010000"/>
        </w:rPr>
      </w:pPr>
      <w:r w:rsidRPr="004430C7">
        <w:rPr>
          <w:b/>
          <w:color w:val="010000"/>
        </w:rPr>
        <w:t>a.</w:t>
      </w:r>
      <w:r w:rsidR="004430C7" w:rsidRPr="004430C7">
        <w:rPr>
          <w:color w:val="010000"/>
        </w:rPr>
        <w:t xml:space="preserve"> </w:t>
      </w:r>
      <w:r w:rsidRPr="004430C7">
        <w:rPr>
          <w:b/>
          <w:color w:val="010000"/>
        </w:rPr>
        <w:t>Genel İlkeler</w:t>
      </w:r>
    </w:p>
    <w:p w:rsidR="004D2929" w:rsidRPr="004430C7" w:rsidRDefault="006D4F56" w:rsidP="004430C7">
      <w:pPr>
        <w:pStyle w:val="edf1426774601522"/>
        <w:widowControl/>
        <w:suppressAutoHyphens w:val="0"/>
        <w:spacing w:after="200"/>
        <w:ind w:left="283" w:right="283" w:firstLine="567"/>
        <w:jc w:val="both"/>
        <w:rPr>
          <w:rFonts w:cs="Times New Roman"/>
          <w:color w:val="010000"/>
        </w:rPr>
      </w:pPr>
      <w:r w:rsidRPr="004430C7">
        <w:rPr>
          <w:rFonts w:cs="Times New Roman"/>
          <w:color w:val="010000"/>
        </w:rPr>
        <w:t>25.</w:t>
      </w:r>
      <w:r w:rsidR="004430C7" w:rsidRPr="004430C7">
        <w:rPr>
          <w:rFonts w:cs="Times New Roman"/>
          <w:color w:val="010000"/>
        </w:rPr>
        <w:t xml:space="preserve"> </w:t>
      </w:r>
      <w:r w:rsidRPr="004430C7">
        <w:rPr>
          <w:rFonts w:cs="Times New Roman"/>
          <w:color w:val="010000"/>
        </w:rPr>
        <w:t>Anayasa'nın 17. maddesinin birinci fıkrasında herkesin maddi ve manevi varlığını koruma ve geliştirme hakkına sahip olduğu belirtilmektedir. Bu kapsamda anılan Anayasa hükmü ile kişinin maddi ve manevi varlığının bütünlüğü gerek kamusal yetkilerle donatılmış kişilerin gerekse özel kişilerin müdahalelerine karşı güvence altına alınmıştır (</w:t>
      </w:r>
      <w:r w:rsidRPr="004430C7">
        <w:rPr>
          <w:rFonts w:cs="Times New Roman"/>
          <w:i/>
          <w:iCs/>
          <w:color w:val="010000"/>
        </w:rPr>
        <w:t>Özkan Şen</w:t>
      </w:r>
      <w:r w:rsidRPr="004430C7">
        <w:rPr>
          <w:rFonts w:cs="Times New Roman"/>
          <w:color w:val="010000"/>
        </w:rPr>
        <w:t>, B. No: 2012/791, 7/11/2013, § 40).</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26.</w:t>
      </w:r>
      <w:r w:rsidR="004430C7" w:rsidRPr="004430C7">
        <w:rPr>
          <w:color w:val="010000"/>
        </w:rPr>
        <w:t xml:space="preserve"> </w:t>
      </w:r>
      <w:r w:rsidRPr="004430C7">
        <w:rPr>
          <w:color w:val="010000"/>
        </w:rPr>
        <w:t>Anayasa’nın 17. maddesinin amacı, esas olarak bireylerin maddi ve manevi varlığına karşı devlet tarafından yapılabilecek keyfî müdahalelerin önlenmesidir. Bunun yanı sıra devletin tıbbi müdahaleler nedeniyle kişilerin maddi ve manevi varlığını etkili olarak koruma ve maddi ve manevi varlığına saygı gösterme şeklinde pozitif yükümlülüğü de bulunmaktadır (</w:t>
      </w:r>
      <w:r w:rsidRPr="004430C7">
        <w:rPr>
          <w:i/>
          <w:iCs/>
          <w:color w:val="010000"/>
        </w:rPr>
        <w:t>Ahmet Acartürk</w:t>
      </w:r>
      <w:r w:rsidRPr="004430C7">
        <w:rPr>
          <w:color w:val="010000"/>
        </w:rPr>
        <w:t>, B. No: 2013/2084, 15/10/2015</w:t>
      </w:r>
      <w:r w:rsidRPr="004430C7">
        <w:rPr>
          <w:i/>
          <w:iCs/>
          <w:color w:val="010000"/>
        </w:rPr>
        <w:t>,</w:t>
      </w:r>
      <w:r w:rsidRPr="004430C7">
        <w:rPr>
          <w:color w:val="010000"/>
        </w:rPr>
        <w:t xml:space="preserve"> § 49). Nitekim Anayasa’nın 56. maddesinde de belirtildiği üzere pozitif yükümlülük, sağlık alanında yürütülen faaliyetleri de kapsamaktadır (</w:t>
      </w:r>
      <w:r w:rsidRPr="004430C7">
        <w:rPr>
          <w:i/>
          <w:iCs/>
          <w:color w:val="010000"/>
        </w:rPr>
        <w:t>İlker Başer ve diğerleri</w:t>
      </w:r>
      <w:r w:rsidRPr="004430C7">
        <w:rPr>
          <w:color w:val="010000"/>
        </w:rPr>
        <w:t>, B. No: 2013/1943, 9/9/2015, § 44).</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27.</w:t>
      </w:r>
      <w:r w:rsidR="004430C7" w:rsidRPr="004430C7">
        <w:rPr>
          <w:color w:val="010000"/>
        </w:rPr>
        <w:t xml:space="preserve"> </w:t>
      </w:r>
      <w:r w:rsidRPr="004430C7">
        <w:rPr>
          <w:color w:val="010000"/>
        </w:rPr>
        <w:t>Devlet, bireylerin yaşam hakkı ile maddi ve manevi varlıklarını koruma hakkı kapsamında ister kamu isterse özel sağlık kuruluşları tarafından yerine getirilsin sağlık hizmetlerini hastaların yaşamları ile maddi ve manevi varlıklarının korunmasına yönelik gerekli tedbirlerin alınabilmesini sağlayacak şekilde düzenlemek zorundadır (</w:t>
      </w:r>
      <w:r w:rsidRPr="004430C7">
        <w:rPr>
          <w:i/>
          <w:iCs/>
          <w:color w:val="010000"/>
        </w:rPr>
        <w:t xml:space="preserve">Ahmet </w:t>
      </w:r>
      <w:proofErr w:type="gramStart"/>
      <w:r w:rsidRPr="004430C7">
        <w:rPr>
          <w:i/>
          <w:iCs/>
          <w:color w:val="010000"/>
        </w:rPr>
        <w:t>Acartürk</w:t>
      </w:r>
      <w:r w:rsidRPr="004430C7">
        <w:rPr>
          <w:color w:val="010000"/>
        </w:rPr>
        <w:t>,§</w:t>
      </w:r>
      <w:proofErr w:type="gramEnd"/>
      <w:r w:rsidRPr="004430C7">
        <w:rPr>
          <w:color w:val="010000"/>
        </w:rPr>
        <w:t xml:space="preserve"> 51).</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28. İlke olarak tıbbi ihmallere ilişkin şikâyetler konusunda temel başvuru yolu, hukuki sorumluluğu tespit adına takip edilecek olan hukuk veya idari tazminat davası yoludur (</w:t>
      </w:r>
      <w:r w:rsidRPr="004430C7">
        <w:rPr>
          <w:i/>
          <w:iCs/>
          <w:color w:val="010000"/>
        </w:rPr>
        <w:t xml:space="preserve">Nail </w:t>
      </w:r>
      <w:proofErr w:type="spellStart"/>
      <w:r w:rsidRPr="004430C7">
        <w:rPr>
          <w:i/>
          <w:iCs/>
          <w:color w:val="010000"/>
        </w:rPr>
        <w:t>Artuç</w:t>
      </w:r>
      <w:proofErr w:type="spellEnd"/>
      <w:r w:rsidRPr="004430C7">
        <w:rPr>
          <w:color w:val="010000"/>
        </w:rPr>
        <w:t>, B. No: 2013/2839, 3/4/2014, § 38).</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29.</w:t>
      </w:r>
      <w:r w:rsidR="004430C7" w:rsidRPr="004430C7">
        <w:rPr>
          <w:color w:val="010000"/>
        </w:rPr>
        <w:t xml:space="preserve"> </w:t>
      </w:r>
      <w:r w:rsidRPr="004430C7">
        <w:rPr>
          <w:color w:val="010000"/>
        </w:rPr>
        <w:t>Maddi ve manevi varlığı koruma hakkı kapsamında hukuki sorumluluğu ortaya koymak adına adli ve idari yargıda açılacak tazminat davalarının makul derecede dikkatli ve özenli inceleme şartını yerine getirmesi gerekmektedir. Derece mahkemelerinin bu tür olaylara ilişkin yürüttükleri yargılamalarda Anayasa’nın 17. maddesinin gerektirdiği seviyede derinlik ve özenle bir inceleme yapıp yapmadıklarının ya da ne ölçüde yaptıklarının da Anayasa Mahkemesi tarafından değerlendirilmesi gerekmektedir. Zira derece mahkemeleri tarafından bu konuda gösterilecek hassasiyet, yürürlükteki yargı sisteminin daha sonra ortaya çıkabilecek benzer hak ihlallerinin önlenmesinde sahip olduğu önemli rolün zarar görmesine engel olacaktır (</w:t>
      </w:r>
      <w:r w:rsidRPr="004430C7">
        <w:rPr>
          <w:i/>
          <w:iCs/>
          <w:color w:val="010000"/>
        </w:rPr>
        <w:t>Yasin Çıldır</w:t>
      </w:r>
      <w:r w:rsidRPr="004430C7">
        <w:rPr>
          <w:color w:val="010000"/>
        </w:rPr>
        <w:t xml:space="preserve">, B. No: 2013/8147, 14/4/2016, § 57; </w:t>
      </w:r>
      <w:r w:rsidRPr="004430C7">
        <w:rPr>
          <w:i/>
          <w:iCs/>
          <w:color w:val="010000"/>
        </w:rPr>
        <w:t>Tevfik Gayretli,</w:t>
      </w:r>
      <w:r w:rsidRPr="004430C7">
        <w:rPr>
          <w:color w:val="010000"/>
        </w:rPr>
        <w:t xml:space="preserve"> B. No: 2014/18266, 25/1/2018, § 32).</w:t>
      </w:r>
    </w:p>
    <w:p w:rsidR="004D2929" w:rsidRPr="004430C7" w:rsidRDefault="006D4F56" w:rsidP="004430C7">
      <w:pPr>
        <w:pStyle w:val="edf1450279197849"/>
        <w:widowControl/>
        <w:suppressAutoHyphens w:val="0"/>
        <w:spacing w:after="200"/>
        <w:ind w:left="283" w:right="283" w:firstLine="567"/>
        <w:jc w:val="both"/>
        <w:rPr>
          <w:rFonts w:cs="Times New Roman"/>
          <w:color w:val="010000"/>
        </w:rPr>
      </w:pPr>
      <w:r w:rsidRPr="004430C7">
        <w:rPr>
          <w:rFonts w:cs="Times New Roman"/>
          <w:color w:val="010000"/>
        </w:rPr>
        <w:t>30.</w:t>
      </w:r>
      <w:r w:rsidR="004430C7" w:rsidRPr="004430C7">
        <w:rPr>
          <w:rFonts w:cs="Times New Roman"/>
          <w:color w:val="010000"/>
        </w:rPr>
        <w:t xml:space="preserve"> </w:t>
      </w:r>
      <w:r w:rsidRPr="004430C7">
        <w:rPr>
          <w:rFonts w:cs="Times New Roman"/>
          <w:color w:val="010000"/>
        </w:rPr>
        <w:t>Diğer taraftan belirtmek gerekir ki olayların oluşumuna ilişkin delillerin değerlendirilmesi öncelikle idari ve yargısal makamların ödevidir. Aynı şekilde başvuru dosyasında bulunan tıbbi bilgi ve belgelerden hareketle bilirkişilerin vardığı sonuçların doğruluğu hakkında fikir yürütmek Anayasa Mahkemesinin görevi değildir (</w:t>
      </w:r>
      <w:r w:rsidRPr="004430C7">
        <w:rPr>
          <w:rFonts w:cs="Times New Roman"/>
          <w:i/>
          <w:iCs/>
          <w:color w:val="010000"/>
        </w:rPr>
        <w:t>Mehmet Çolakoğlu</w:t>
      </w:r>
      <w:r w:rsidRPr="004430C7">
        <w:rPr>
          <w:rFonts w:cs="Times New Roman"/>
          <w:color w:val="010000"/>
        </w:rPr>
        <w:t xml:space="preserve">, B. No: 2014/15355, 21/2/2018, § 47). Ancak kişinin maddi ve manevi varlığını koruma hakkı kapsamında yerine getirmek zorunda olduğu usul yükümlülüklerinin somut olayda yerine getirilip </w:t>
      </w:r>
      <w:r w:rsidRPr="004430C7">
        <w:rPr>
          <w:rFonts w:cs="Times New Roman"/>
          <w:color w:val="010000"/>
        </w:rPr>
        <w:lastRenderedPageBreak/>
        <w:t>getirilmediğinin nesnel bir şekilde değerlendirilmesi için ilgili anayasal kurallar bağlamında derece mahkemelerinin kendilerine tanınmış takdir yetkileri çerçevesinde hareket edip etmediklerinin denetlenmesi gerekir. Bu bağlamda müdahaleyi haklı göstermek için öne sürülen gerekçelerin ilgili ve yeterli olup olmadığı incelenmelidir (</w:t>
      </w:r>
      <w:r w:rsidRPr="004430C7">
        <w:rPr>
          <w:rFonts w:cs="Times New Roman"/>
          <w:i/>
          <w:iCs/>
          <w:color w:val="010000"/>
        </w:rPr>
        <w:t>Murat Atılgan,</w:t>
      </w:r>
      <w:r w:rsidRPr="004430C7">
        <w:rPr>
          <w:rFonts w:cs="Times New Roman"/>
          <w:color w:val="010000"/>
        </w:rPr>
        <w:t xml:space="preserve"> B. No: 2013/9047, 7/5/2015 § 44).</w:t>
      </w:r>
    </w:p>
    <w:p w:rsidR="004D2929" w:rsidRPr="004430C7" w:rsidRDefault="006D4F56" w:rsidP="004430C7">
      <w:pPr>
        <w:pStyle w:val="edf1450279197849"/>
        <w:widowControl/>
        <w:suppressAutoHyphens w:val="0"/>
        <w:spacing w:after="200"/>
        <w:ind w:left="283" w:right="283" w:firstLine="567"/>
        <w:jc w:val="both"/>
        <w:rPr>
          <w:rFonts w:cs="Times New Roman"/>
          <w:color w:val="010000"/>
        </w:rPr>
      </w:pPr>
      <w:r w:rsidRPr="004430C7">
        <w:rPr>
          <w:rFonts w:cs="Times New Roman"/>
          <w:color w:val="010000"/>
        </w:rPr>
        <w:t>31.</w:t>
      </w:r>
      <w:r w:rsidR="004430C7" w:rsidRPr="004430C7">
        <w:rPr>
          <w:rFonts w:cs="Times New Roman"/>
          <w:color w:val="010000"/>
        </w:rPr>
        <w:t xml:space="preserve"> </w:t>
      </w:r>
      <w:r w:rsidRPr="004430C7">
        <w:rPr>
          <w:rFonts w:cs="Times New Roman"/>
          <w:color w:val="010000"/>
        </w:rPr>
        <w:t>Bu bağlamda derece mahkemelerinin gerekçeleri, tarafların kanun yoluna başvuru imkânını etkili şekilde kullanabilmesini sağlayacak surette ayrıntılı olarak ortaya konulmalı; ulaşılan sonuçlar yeterli açıklıktaki bilimsel görüş ve raporlar gibi somut, nesnel verilere dayandırılmalıdır (</w:t>
      </w:r>
      <w:r w:rsidRPr="004430C7">
        <w:rPr>
          <w:rFonts w:cs="Times New Roman"/>
          <w:i/>
          <w:iCs/>
          <w:color w:val="010000"/>
        </w:rPr>
        <w:t>Murat Atılgan</w:t>
      </w:r>
      <w:r w:rsidRPr="004430C7">
        <w:rPr>
          <w:rFonts w:cs="Times New Roman"/>
          <w:color w:val="010000"/>
        </w:rPr>
        <w:t>, § 45).</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32.</w:t>
      </w:r>
      <w:r w:rsidR="004430C7" w:rsidRPr="004430C7">
        <w:rPr>
          <w:color w:val="010000"/>
        </w:rPr>
        <w:t xml:space="preserve"> </w:t>
      </w:r>
      <w:r w:rsidRPr="004430C7">
        <w:rPr>
          <w:color w:val="010000"/>
        </w:rPr>
        <w:t>Bir tedavi işlemi sırasında ya da sonrasında sağlık personelinin herhangi bir hatası olmaksızın hasta için istenmeyen sonuçların meydana gelme olasılığının her türlü tıbbi işlem için kaçınılmaz olduğunun öncelikle belirtilmesi gerekir. Hastalıktan koruma yöntemi veya tedavi işleminin anormal ve öngörülemez sonuçları, tıbbi işlemlerin risklerinden kaynaklanmaktadır (</w:t>
      </w:r>
      <w:proofErr w:type="spellStart"/>
      <w:r w:rsidRPr="004430C7">
        <w:rPr>
          <w:i/>
          <w:iCs/>
          <w:color w:val="010000"/>
        </w:rPr>
        <w:t>Eliçe</w:t>
      </w:r>
      <w:proofErr w:type="spellEnd"/>
      <w:r w:rsidRPr="004430C7">
        <w:rPr>
          <w:i/>
          <w:iCs/>
          <w:color w:val="010000"/>
        </w:rPr>
        <w:t xml:space="preserve"> Aydın ve diğerleri</w:t>
      </w:r>
      <w:r w:rsidRPr="004430C7">
        <w:rPr>
          <w:color w:val="010000"/>
        </w:rPr>
        <w:t>, B. No: 2015/5228, 20/3/2019, § 53).</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33.</w:t>
      </w:r>
      <w:r w:rsidR="004430C7" w:rsidRPr="004430C7">
        <w:rPr>
          <w:color w:val="010000"/>
        </w:rPr>
        <w:t xml:space="preserve"> </w:t>
      </w:r>
      <w:r w:rsidRPr="004430C7">
        <w:rPr>
          <w:color w:val="010000"/>
        </w:rPr>
        <w:t>Öte yandan bir mesleğin belirli riskler içermesi, icrası sırasında meydana gelecek tüm risklerin hukuki sorumluluk dışında olduğu ve ilgililerin sorumlu olmadığı anlamına gelmemektedir. Sağlık personeli, mesleğini yerine getirirken özen yükümlülüğü kapsamında bu tür risklerin gerçekleşmesini önlemeye ilişkin olarak elindeki tüm imkânları kullanmak mecburiyetindedir. Buna göre riskleri mümkünse önleyici, değilse asgariye indirici şekilde davranmaları, buna rağmen riskler doğduğunda yapacakları müdahaleyle zarar veya tehlike neticesini mümkün olduğunca ortadan kaldırmaları gerekmektedir (</w:t>
      </w:r>
      <w:proofErr w:type="spellStart"/>
      <w:r w:rsidRPr="004430C7">
        <w:rPr>
          <w:i/>
          <w:iCs/>
          <w:color w:val="010000"/>
        </w:rPr>
        <w:t>Eliçe</w:t>
      </w:r>
      <w:proofErr w:type="spellEnd"/>
      <w:r w:rsidRPr="004430C7">
        <w:rPr>
          <w:i/>
          <w:iCs/>
          <w:color w:val="010000"/>
        </w:rPr>
        <w:t xml:space="preserve"> Aydın ve diğerleri</w:t>
      </w:r>
      <w:r w:rsidRPr="004430C7">
        <w:rPr>
          <w:color w:val="010000"/>
        </w:rPr>
        <w:t>, § 54).</w:t>
      </w:r>
    </w:p>
    <w:p w:rsidR="004D2929" w:rsidRPr="004430C7" w:rsidRDefault="006D4F56" w:rsidP="004430C7">
      <w:pPr>
        <w:widowControl/>
        <w:suppressAutoHyphens w:val="0"/>
        <w:spacing w:after="200"/>
        <w:ind w:left="283" w:right="283" w:firstLine="567"/>
        <w:jc w:val="both"/>
        <w:rPr>
          <w:color w:val="010000"/>
        </w:rPr>
      </w:pPr>
      <w:r w:rsidRPr="004430C7">
        <w:rPr>
          <w:b/>
          <w:color w:val="010000"/>
        </w:rPr>
        <w:t>b.</w:t>
      </w:r>
      <w:r w:rsidR="004430C7" w:rsidRPr="004430C7">
        <w:rPr>
          <w:color w:val="010000"/>
        </w:rPr>
        <w:t xml:space="preserve"> </w:t>
      </w:r>
      <w:r w:rsidRPr="004430C7">
        <w:rPr>
          <w:b/>
          <w:color w:val="010000"/>
        </w:rPr>
        <w:t>İlkelerin Olaya Uygulanması</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34.</w:t>
      </w:r>
      <w:r w:rsidR="004430C7" w:rsidRPr="004430C7">
        <w:rPr>
          <w:color w:val="010000"/>
        </w:rPr>
        <w:t xml:space="preserve"> </w:t>
      </w:r>
      <w:r w:rsidRPr="004430C7">
        <w:rPr>
          <w:color w:val="010000"/>
        </w:rPr>
        <w:t xml:space="preserve">Anayasa Mahkemesi, yukarıda değinilen Anayasa'nın </w:t>
      </w:r>
      <w:r w:rsidRPr="004430C7">
        <w:rPr>
          <w:color w:val="010000"/>
        </w:rPr>
        <w:lastRenderedPageBreak/>
        <w:t>17. maddesi kapsamında devlete düşen pozitif yükümlülüklerin somut olay bağlamında yerine getirilip getirilmediğini denetlemek durumundadır (</w:t>
      </w:r>
      <w:r w:rsidRPr="004430C7">
        <w:rPr>
          <w:i/>
          <w:iCs/>
          <w:color w:val="010000"/>
        </w:rPr>
        <w:t>Tevfik Gayretli,</w:t>
      </w:r>
      <w:r w:rsidRPr="004430C7">
        <w:rPr>
          <w:color w:val="010000"/>
        </w:rPr>
        <w:t xml:space="preserve"> § 36). Bu sebeple başvuruya konu olay, devletin kişinin maddi ve manevi varlığını koruma ve geliştirme hakkına ilişkin pozitif yükümlülüğü kapsamında incelenmiştir.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35.</w:t>
      </w:r>
      <w:r w:rsidR="004430C7" w:rsidRPr="004430C7">
        <w:rPr>
          <w:color w:val="010000"/>
        </w:rPr>
        <w:t xml:space="preserve"> </w:t>
      </w:r>
      <w:r w:rsidRPr="004430C7">
        <w:rPr>
          <w:color w:val="010000"/>
        </w:rPr>
        <w:t>Başvurucuların uyuşmazlığa ilişkin temel iddiaları, bebeğin omuzunun takılması esnasında gerekli müdahale ve manevraların doğru biçimde yapılmadığı, diğer taraftan bebeğin kilosunun fazla olmasına rağmen normal doğumda ısrar edildiği şeklindedir.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36.</w:t>
      </w:r>
      <w:r w:rsidR="004430C7" w:rsidRPr="004430C7">
        <w:rPr>
          <w:color w:val="010000"/>
        </w:rPr>
        <w:t xml:space="preserve"> </w:t>
      </w:r>
      <w:r w:rsidRPr="004430C7">
        <w:rPr>
          <w:color w:val="010000"/>
        </w:rPr>
        <w:t>Somut olayda derece mahkemesince yapılan yargılamada tıbbi ihmal iddialarının araştırılması ve durumun açıklığa kavuşturulması için alınan uzman bilirkişi raporlarında yeterli, somut bulgu ve tespitlere yer verilerek başvurucuların iddialarının ayrıntılı bir biçimde tartışıldığı ve karşılandığı görülmektedir.</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37.</w:t>
      </w:r>
      <w:r w:rsidR="004430C7" w:rsidRPr="004430C7">
        <w:rPr>
          <w:color w:val="010000"/>
        </w:rPr>
        <w:t xml:space="preserve"> </w:t>
      </w:r>
      <w:r w:rsidRPr="004430C7">
        <w:rPr>
          <w:color w:val="010000"/>
        </w:rPr>
        <w:t xml:space="preserve">Başvurucu ve bebeğine yapılan tıbbi girişim ve uygulamaların tıp kurallarına uygun olduğunun uzman bilirkişi raporuyla belirlendiği ve söz konusu raporun mahkeme kararına dayanak yapılarak idarenin kusurlu olmadığının tespit edildiği </w:t>
      </w:r>
      <w:proofErr w:type="spellStart"/>
      <w:r w:rsidRPr="004430C7">
        <w:rPr>
          <w:color w:val="010000"/>
        </w:rPr>
        <w:t>gözönünde</w:t>
      </w:r>
      <w:proofErr w:type="spellEnd"/>
      <w:r w:rsidRPr="004430C7">
        <w:rPr>
          <w:color w:val="010000"/>
        </w:rPr>
        <w:t xml:space="preserve"> bulundurulduğunda başvurucular tarafından ileri sürülen iddiaların ilgili ve yeterli bir gerekçeyle karşılandığı görülmektedir. Bu durumda uyuşmazlığın çözümü için esaslı olan iddiaların derece mahkemelerince Anayasa'nın 17. maddesinin gerektirdiği özen ve derinlikte incelendiği anlaşılmaktadır. Ayrıca yargılama sürecinde bir avukat tarafından temsil edilen başvurucuların bilirkişi raporuna ve kararlara karşı kanuni yollara başvurabildiği, bu suretle meşru çıkarlarının korunması için söz konusu davaya gerekli olduğu ölçüde etkili katılımın sağlandığı, dava dosyasını inceleyip ayrıca bilgi ve belge sunabildiği, toplanan delillerden haberdar edildiği anlaşılmaktadır. Somut olay bakımından kamu makamlarının pozitif yükümlülüklerinin yerine getirilmediği söylenemeyeceğinden kişinin maddi ve </w:t>
      </w:r>
      <w:r w:rsidRPr="004430C7">
        <w:rPr>
          <w:color w:val="010000"/>
        </w:rPr>
        <w:lastRenderedPageBreak/>
        <w:t>manevi varlığını koruma hakkının ihlal edilmediği sonucuna varılmıştır.</w:t>
      </w:r>
    </w:p>
    <w:p w:rsidR="004D2929" w:rsidRDefault="006D4F56" w:rsidP="004430C7">
      <w:pPr>
        <w:pStyle w:val="edf1465852004633"/>
        <w:widowControl/>
        <w:suppressAutoHyphens w:val="0"/>
        <w:spacing w:after="200"/>
        <w:ind w:left="283" w:right="283" w:firstLine="567"/>
        <w:jc w:val="both"/>
        <w:rPr>
          <w:rFonts w:cs="Times New Roman"/>
          <w:color w:val="010000"/>
        </w:rPr>
      </w:pPr>
      <w:r w:rsidRPr="004430C7">
        <w:rPr>
          <w:rFonts w:cs="Times New Roman"/>
          <w:color w:val="010000"/>
        </w:rPr>
        <w:t>38.</w:t>
      </w:r>
      <w:r w:rsidR="004430C7" w:rsidRPr="004430C7">
        <w:rPr>
          <w:rFonts w:cs="Times New Roman"/>
          <w:color w:val="010000"/>
        </w:rPr>
        <w:t xml:space="preserve"> </w:t>
      </w:r>
      <w:r w:rsidRPr="004430C7">
        <w:rPr>
          <w:rFonts w:cs="Times New Roman"/>
          <w:color w:val="010000"/>
        </w:rPr>
        <w:t>Açıklanan gerekçelerle Anayasa’nın 17. maddesinde güvence altına alınan kişinin maddi ve manevi varlığını koruma hakkının ihlal edilmediğine karar verilmesi gerekir.</w:t>
      </w:r>
    </w:p>
    <w:p w:rsidR="004430C7" w:rsidRPr="004430C7" w:rsidRDefault="004430C7" w:rsidP="004430C7">
      <w:pPr>
        <w:pStyle w:val="edf1465852004633"/>
        <w:widowControl/>
        <w:suppressAutoHyphens w:val="0"/>
        <w:spacing w:after="200"/>
        <w:ind w:left="283" w:right="283" w:firstLine="567"/>
        <w:jc w:val="both"/>
        <w:rPr>
          <w:rFonts w:cs="Times New Roman"/>
          <w:color w:val="010000"/>
        </w:rPr>
      </w:pPr>
      <w:bookmarkStart w:id="0" w:name="_GoBack"/>
      <w:bookmarkEnd w:id="0"/>
    </w:p>
    <w:p w:rsidR="004D2929" w:rsidRPr="004430C7" w:rsidRDefault="006D4F56" w:rsidP="004430C7">
      <w:pPr>
        <w:pStyle w:val="edf1426774601522"/>
        <w:widowControl/>
        <w:suppressAutoHyphens w:val="0"/>
        <w:spacing w:after="200"/>
        <w:ind w:left="283" w:right="283" w:firstLine="567"/>
        <w:jc w:val="both"/>
        <w:rPr>
          <w:rFonts w:cs="Times New Roman"/>
          <w:color w:val="010000"/>
        </w:rPr>
      </w:pPr>
      <w:r w:rsidRPr="004430C7">
        <w:rPr>
          <w:rFonts w:cs="Times New Roman"/>
          <w:b/>
          <w:color w:val="010000"/>
        </w:rPr>
        <w:t>VI. HÜKÜM</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Açıklanan gerekçelerle;</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A.</w:t>
      </w:r>
      <w:r w:rsidR="004430C7" w:rsidRPr="004430C7">
        <w:rPr>
          <w:color w:val="010000"/>
        </w:rPr>
        <w:t xml:space="preserve"> </w:t>
      </w:r>
      <w:r w:rsidRPr="004430C7">
        <w:rPr>
          <w:color w:val="010000"/>
        </w:rPr>
        <w:t xml:space="preserve">Kişinin maddi ve manevi varlığını koruma hakkının ihlal edildiğine ilişkin iddianın KABUL EDİLEBİLİR OLDUĞUNA, </w:t>
      </w:r>
    </w:p>
    <w:p w:rsidR="004D2929" w:rsidRPr="004430C7" w:rsidRDefault="006D4F56" w:rsidP="004430C7">
      <w:pPr>
        <w:widowControl/>
        <w:suppressAutoHyphens w:val="0"/>
        <w:spacing w:after="200"/>
        <w:ind w:left="283" w:right="283" w:firstLine="567"/>
        <w:jc w:val="both"/>
        <w:rPr>
          <w:color w:val="010000"/>
        </w:rPr>
      </w:pPr>
      <w:r w:rsidRPr="004430C7">
        <w:rPr>
          <w:color w:val="010000"/>
        </w:rPr>
        <w:t>B.</w:t>
      </w:r>
      <w:r w:rsidR="004430C7" w:rsidRPr="004430C7">
        <w:rPr>
          <w:color w:val="010000"/>
        </w:rPr>
        <w:t xml:space="preserve"> </w:t>
      </w:r>
      <w:r w:rsidRPr="004430C7">
        <w:rPr>
          <w:color w:val="010000"/>
        </w:rPr>
        <w:t>Anayasa’nın 17. maddesinde güvence altına alınan kişinin maddi ve manevi varlığını koruma hakkının İHLAL EDİLMEDİĞİNE,</w:t>
      </w:r>
    </w:p>
    <w:p w:rsidR="004D2929" w:rsidRPr="004430C7" w:rsidRDefault="006D4F56" w:rsidP="004430C7">
      <w:pPr>
        <w:pStyle w:val="edf1450279197849"/>
        <w:widowControl/>
        <w:suppressAutoHyphens w:val="0"/>
        <w:spacing w:after="200"/>
        <w:ind w:left="283" w:right="283" w:firstLine="567"/>
        <w:jc w:val="both"/>
        <w:rPr>
          <w:rFonts w:cs="Times New Roman"/>
          <w:color w:val="010000"/>
        </w:rPr>
      </w:pPr>
      <w:r w:rsidRPr="004430C7">
        <w:rPr>
          <w:rFonts w:cs="Times New Roman"/>
          <w:color w:val="010000"/>
        </w:rPr>
        <w:t>C.</w:t>
      </w:r>
      <w:r w:rsidR="004430C7" w:rsidRPr="004430C7">
        <w:rPr>
          <w:rFonts w:cs="Times New Roman"/>
          <w:color w:val="010000"/>
        </w:rPr>
        <w:t xml:space="preserve"> </w:t>
      </w:r>
      <w:r w:rsidRPr="004430C7">
        <w:rPr>
          <w:rFonts w:cs="Times New Roman"/>
          <w:color w:val="010000"/>
        </w:rPr>
        <w:t>Yargılama giderlerinin başvurucular üzerinde BIRAKILMASINA,</w:t>
      </w:r>
    </w:p>
    <w:p w:rsidR="004D2929" w:rsidRPr="004430C7" w:rsidRDefault="006D4F56" w:rsidP="004430C7">
      <w:pPr>
        <w:pStyle w:val="edf1450279197849"/>
        <w:widowControl/>
        <w:suppressAutoHyphens w:val="0"/>
        <w:spacing w:after="200"/>
        <w:ind w:left="283" w:right="283" w:firstLine="567"/>
        <w:jc w:val="both"/>
        <w:rPr>
          <w:rFonts w:cs="Times New Roman"/>
          <w:color w:val="010000"/>
        </w:rPr>
      </w:pPr>
      <w:r w:rsidRPr="004430C7">
        <w:rPr>
          <w:rFonts w:cs="Times New Roman"/>
          <w:color w:val="010000"/>
        </w:rPr>
        <w:t>D.</w:t>
      </w:r>
      <w:r w:rsidR="004430C7" w:rsidRPr="004430C7">
        <w:rPr>
          <w:rFonts w:cs="Times New Roman"/>
          <w:color w:val="010000"/>
        </w:rPr>
        <w:t xml:space="preserve"> </w:t>
      </w:r>
      <w:r w:rsidRPr="004430C7">
        <w:rPr>
          <w:rFonts w:cs="Times New Roman"/>
          <w:color w:val="010000"/>
        </w:rPr>
        <w:t>Kararın bir örneğinin Adalet Bakanlığına GÖNDERİLMESİNE 2/2/2022 tarihinde OYBİRLİĞİYLE karar verildi.</w:t>
      </w:r>
    </w:p>
    <w:sectPr w:rsidR="004D2929" w:rsidRPr="004430C7" w:rsidSect="004430C7">
      <w:headerReference w:type="default" r:id="rId6"/>
      <w:footerReference w:type="default" r:id="rId7"/>
      <w:pgSz w:w="11906" w:h="16838"/>
      <w:pgMar w:top="976" w:right="1417" w:bottom="941" w:left="1417" w:header="400" w:footer="400"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5E84" w:rsidRDefault="00A55E84">
      <w:r>
        <w:separator/>
      </w:r>
    </w:p>
  </w:endnote>
  <w:endnote w:type="continuationSeparator" w:id="0">
    <w:p w:rsidR="00A55E84" w:rsidRDefault="00A55E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2929" w:rsidRDefault="006D4F5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7</w:t>
    </w:r>
    <w:r>
      <w:rPr>
        <w:color w:val="000000"/>
        <w:sz w:val="22"/>
      </w:rPr>
      <w:fldChar w:fldCharType="end"/>
    </w:r>
  </w:p>
  <w:p w:rsidR="004D2929" w:rsidRDefault="004D2929">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5E84" w:rsidRDefault="00A55E84">
      <w:r>
        <w:separator/>
      </w:r>
    </w:p>
  </w:footnote>
  <w:footnote w:type="continuationSeparator" w:id="0">
    <w:p w:rsidR="00A55E84" w:rsidRDefault="00A55E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2929" w:rsidRDefault="006D4F56">
    <w:pPr>
      <w:pStyle w:val="stBilgi"/>
      <w:tabs>
        <w:tab w:val="left" w:pos="1540"/>
        <w:tab w:val="left" w:pos="2020"/>
      </w:tabs>
      <w:spacing w:line="288" w:lineRule="exact"/>
    </w:pPr>
    <w:r>
      <w:t>Başvuru Numarası</w:t>
    </w:r>
    <w:r>
      <w:tab/>
      <w:t>: 2017/34516</w:t>
    </w:r>
  </w:p>
  <w:p w:rsidR="004D2929" w:rsidRDefault="006D4F56">
    <w:pPr>
      <w:pStyle w:val="stBilgi"/>
      <w:tabs>
        <w:tab w:val="left" w:pos="1940"/>
      </w:tabs>
      <w:spacing w:line="288" w:lineRule="exact"/>
    </w:pPr>
    <w:r>
      <w:t>Karar Tarihi</w:t>
    </w:r>
    <w:proofErr w:type="gramStart"/>
    <w:r>
      <w:tab/>
    </w:r>
    <w:r w:rsidR="004430C7">
      <w:t xml:space="preserve"> </w:t>
    </w:r>
    <w:r>
      <w:t>:</w:t>
    </w:r>
    <w:proofErr w:type="gramEnd"/>
    <w:r>
      <w:t xml:space="preserve"> 2/2/2022 </w:t>
    </w:r>
  </w:p>
  <w:p w:rsidR="004430C7" w:rsidRDefault="004430C7">
    <w:pPr>
      <w:pStyle w:val="stBilgi"/>
      <w:tabs>
        <w:tab w:val="left" w:pos="19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4F56"/>
    <w:rsid w:val="004430C7"/>
    <w:rsid w:val="004D2929"/>
    <w:rsid w:val="006D4F56"/>
    <w:rsid w:val="00773E38"/>
    <w:rsid w:val="00A55E8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B00196A"/>
  <w15:chartTrackingRefBased/>
  <w15:docId w15:val="{439D4AE6-D68C-477D-96E0-97786AF7C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24854850706">
    <w:name w:val="edf_1424854850706"/>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63746527608">
    <w:name w:val="edf_146374652760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65852004783">
    <w:name w:val="edf_1465852004783"/>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324035076266">
    <w:name w:val="edf_1324035076266"/>
    <w:pPr>
      <w:widowControl w:val="0"/>
      <w:suppressAutoHyphens/>
    </w:pPr>
    <w:rPr>
      <w:rFonts w:eastAsia="Andale Sans UI" w:cs="Tahoma"/>
      <w:kern w:val="1"/>
      <w:sz w:val="24"/>
      <w:szCs w:val="24"/>
      <w:lang w:eastAsia="fa-IR" w:bidi="fa-IR"/>
    </w:rPr>
  </w:style>
  <w:style w:type="paragraph" w:customStyle="1" w:styleId="edf1465852004633">
    <w:name w:val="edf_1465852004633"/>
    <w:pPr>
      <w:widowControl w:val="0"/>
      <w:suppressAutoHyphens/>
    </w:pPr>
    <w:rPr>
      <w:rFonts w:eastAsia="Andale Sans UI" w:cs="Tahoma"/>
      <w:kern w:val="1"/>
      <w:sz w:val="24"/>
      <w:szCs w:val="24"/>
      <w:lang w:eastAsia="fa-IR" w:bidi="fa-IR"/>
    </w:rPr>
  </w:style>
  <w:style w:type="paragraph" w:customStyle="1" w:styleId="edf1337169836376">
    <w:name w:val="edf_1337169836376"/>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370527809007">
    <w:name w:val="edf_1370527809007"/>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324039078445">
    <w:name w:val="edf_1324039078445"/>
    <w:pPr>
      <w:widowControl w:val="0"/>
      <w:suppressAutoHyphens/>
    </w:pPr>
    <w:rPr>
      <w:rFonts w:eastAsia="Andale Sans UI" w:cs="Tahoma"/>
      <w:kern w:val="1"/>
      <w:sz w:val="24"/>
      <w:szCs w:val="24"/>
      <w:lang w:eastAsia="fa-IR" w:bidi="fa-IR"/>
    </w:rPr>
  </w:style>
  <w:style w:type="paragraph" w:customStyle="1" w:styleId="edf1424854850696">
    <w:name w:val="edf_1424854850696"/>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2244</Words>
  <Characters>12792</Characters>
  <Application>Microsoft Office Word</Application>
  <DocSecurity>0</DocSecurity>
  <Lines>106</Lines>
  <Paragraphs>30</Paragraphs>
  <ScaleCrop>false</ScaleCrop>
  <Company/>
  <LinksUpToDate>false</LinksUpToDate>
  <CharactersWithSpaces>15006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Metin ÇETİNER</dc:creator>
  <cp:keywords/>
  <cp:lastModifiedBy>Çağrı ÇAKIR</cp:lastModifiedBy>
  <cp:revision>4</cp:revision>
  <cp:lastPrinted>1899-12-31T21:00:00Z</cp:lastPrinted>
  <dcterms:created xsi:type="dcterms:W3CDTF">2022-03-21T11:05:00Z</dcterms:created>
  <dcterms:modified xsi:type="dcterms:W3CDTF">2022-03-22T07:49:00Z</dcterms:modified>
</cp:coreProperties>
</file>