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D4D1B" w:rsidRDefault="009D4D1B" w:rsidP="009D4D1B">
      <w:pPr>
        <w:widowControl/>
        <w:suppressAutoHyphens w:val="0"/>
        <w:spacing w:after="200"/>
        <w:ind w:left="283" w:right="283" w:firstLine="567"/>
        <w:jc w:val="both"/>
        <w:rPr>
          <w:b/>
          <w:color w:val="010000"/>
          <w:sz w:val="28"/>
        </w:rPr>
      </w:pPr>
    </w:p>
    <w:p w:rsidR="009D4D1B" w:rsidRDefault="009D4D1B" w:rsidP="009D4D1B">
      <w:pPr>
        <w:widowControl/>
        <w:suppressAutoHyphens w:val="0"/>
        <w:spacing w:after="200"/>
        <w:ind w:left="283" w:right="283" w:firstLine="567"/>
        <w:jc w:val="both"/>
        <w:rPr>
          <w:b/>
          <w:color w:val="010000"/>
          <w:sz w:val="28"/>
        </w:rPr>
      </w:pPr>
    </w:p>
    <w:p w:rsidR="009D4D1B" w:rsidRDefault="009D4D1B" w:rsidP="009D4D1B">
      <w:pPr>
        <w:widowControl/>
        <w:suppressAutoHyphens w:val="0"/>
        <w:spacing w:after="200"/>
        <w:ind w:left="283" w:right="283" w:firstLine="567"/>
        <w:jc w:val="both"/>
        <w:rPr>
          <w:b/>
          <w:color w:val="010000"/>
          <w:sz w:val="28"/>
        </w:rPr>
      </w:pPr>
    </w:p>
    <w:p w:rsidR="009D4D1B" w:rsidRDefault="009D4D1B" w:rsidP="009D4D1B">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sz w:val="28"/>
              </w:rPr>
            </w:pPr>
            <w:r>
              <w:rPr>
                <w:b/>
                <w:color w:val="010000"/>
                <w:sz w:val="28"/>
              </w:rPr>
              <w:t>TÜRKİYE CUMHURİYETİ</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sz w:val="32"/>
              </w:rPr>
            </w:pPr>
            <w:r>
              <w:rPr>
                <w:b/>
                <w:color w:val="010000"/>
                <w:sz w:val="32"/>
              </w:rPr>
              <w:t>ANAYASA MAHKEMESİ</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r>
              <w:rPr>
                <w:b/>
                <w:color w:val="010000"/>
              </w:rPr>
              <w:t>İKİNCİ BÖLÜM</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r>
              <w:rPr>
                <w:b/>
                <w:color w:val="010000"/>
              </w:rPr>
              <w:t>KARAR</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r>
              <w:rPr>
                <w:b/>
                <w:color w:val="010000"/>
              </w:rPr>
              <w:t>E.M. BAŞVURUSU</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color w:val="010000"/>
              </w:rPr>
            </w:pPr>
            <w:r>
              <w:rPr>
                <w:color w:val="010000"/>
              </w:rPr>
              <w:t>(Başvuru Numarası: 2017/6046)</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color w:val="010000"/>
              </w:rPr>
            </w:pPr>
            <w:r>
              <w:rPr>
                <w:color w:val="010000"/>
              </w:rPr>
              <w:t>Karar Tarihi: 26/2/2020</w:t>
            </w: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r w:rsidR="009D4D1B" w:rsidRPr="009D4D1B" w:rsidTr="009D4D1B">
        <w:tblPrEx>
          <w:tblCellMar>
            <w:top w:w="0" w:type="dxa"/>
            <w:bottom w:w="0" w:type="dxa"/>
          </w:tblCellMar>
        </w:tblPrEx>
        <w:trPr>
          <w:trHeight w:val="500"/>
          <w:jc w:val="center"/>
        </w:trPr>
        <w:tc>
          <w:tcPr>
            <w:tcW w:w="9072" w:type="dxa"/>
            <w:vAlign w:val="center"/>
          </w:tcPr>
          <w:p w:rsidR="009D4D1B" w:rsidRPr="009D4D1B" w:rsidRDefault="009D4D1B" w:rsidP="009D4D1B">
            <w:pPr>
              <w:widowControl/>
              <w:suppressAutoHyphens w:val="0"/>
              <w:spacing w:after="200"/>
              <w:ind w:right="283"/>
              <w:jc w:val="center"/>
              <w:rPr>
                <w:b/>
                <w:color w:val="010000"/>
              </w:rPr>
            </w:pPr>
          </w:p>
        </w:tc>
      </w:tr>
    </w:tbl>
    <w:p w:rsidR="009D4D1B" w:rsidRDefault="009D4D1B" w:rsidP="009D4D1B">
      <w:pPr>
        <w:widowControl/>
        <w:suppressAutoHyphens w:val="0"/>
        <w:spacing w:after="200"/>
        <w:ind w:left="283" w:right="283" w:firstLine="567"/>
        <w:jc w:val="both"/>
        <w:rPr>
          <w:b/>
          <w:color w:val="010000"/>
        </w:rPr>
        <w:sectPr w:rsidR="009D4D1B" w:rsidSect="009D4D1B">
          <w:headerReference w:type="default" r:id="rId6"/>
          <w:footerReference w:type="default" r:id="rId7"/>
          <w:pgSz w:w="11906" w:h="16838"/>
          <w:pgMar w:top="976" w:right="1417" w:bottom="941" w:left="1417" w:header="400" w:footer="400" w:gutter="0"/>
          <w:cols w:space="708"/>
          <w:titlePg/>
          <w:docGrid w:linePitch="326"/>
        </w:sectPr>
      </w:pPr>
    </w:p>
    <w:p w:rsidR="004F1E6A" w:rsidRPr="009D4D1B" w:rsidRDefault="00611CFF" w:rsidP="009D4D1B">
      <w:pPr>
        <w:widowControl/>
        <w:suppressAutoHyphens w:val="0"/>
        <w:spacing w:after="200"/>
        <w:ind w:left="283" w:right="283" w:firstLine="1"/>
        <w:jc w:val="center"/>
        <w:rPr>
          <w:color w:val="010000"/>
        </w:rPr>
      </w:pPr>
      <w:r w:rsidRPr="009D4D1B">
        <w:rPr>
          <w:b/>
          <w:color w:val="010000"/>
        </w:rPr>
        <w:lastRenderedPageBreak/>
        <w:t>İKİNCİ BÖLÜM</w:t>
      </w:r>
    </w:p>
    <w:p w:rsidR="004F1E6A" w:rsidRPr="009D4D1B" w:rsidRDefault="00611CFF" w:rsidP="009D4D1B">
      <w:pPr>
        <w:widowControl/>
        <w:suppressAutoHyphens w:val="0"/>
        <w:spacing w:after="200"/>
        <w:ind w:left="283" w:right="283" w:firstLine="1"/>
        <w:jc w:val="center"/>
        <w:rPr>
          <w:color w:val="010000"/>
        </w:rPr>
      </w:pPr>
      <w:r w:rsidRPr="009D4D1B">
        <w:rPr>
          <w:b/>
          <w:color w:val="010000"/>
        </w:rPr>
        <w:t>KARAR</w:t>
      </w:r>
    </w:p>
    <w:p w:rsidR="009D4D1B" w:rsidRDefault="009D4D1B" w:rsidP="009D4D1B">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r w:rsidRPr="009D4D1B">
              <w:rPr>
                <w:b/>
                <w:color w:val="010000"/>
              </w:rPr>
              <w:t>Başkan</w:t>
            </w:r>
          </w:p>
        </w:tc>
        <w:tc>
          <w:tcPr>
            <w:tcW w:w="200" w:type="dxa"/>
          </w:tcPr>
          <w:p w:rsidR="009D4D1B" w:rsidRPr="009D4D1B" w:rsidRDefault="009D4D1B" w:rsidP="009D4D1B">
            <w:pPr>
              <w:widowControl/>
              <w:suppressAutoHyphens w:val="0"/>
              <w:rPr>
                <w:b/>
                <w:color w:val="010000"/>
              </w:rPr>
            </w:pPr>
            <w:r w:rsidRPr="009D4D1B">
              <w:rPr>
                <w:b/>
                <w:color w:val="010000"/>
              </w:rPr>
              <w:t>:</w:t>
            </w:r>
          </w:p>
        </w:tc>
        <w:tc>
          <w:tcPr>
            <w:tcW w:w="5400" w:type="dxa"/>
          </w:tcPr>
          <w:p w:rsidR="009D4D1B" w:rsidRPr="009D4D1B" w:rsidRDefault="009D4D1B" w:rsidP="009D4D1B">
            <w:pPr>
              <w:widowControl/>
              <w:suppressAutoHyphens w:val="0"/>
              <w:rPr>
                <w:color w:val="010000"/>
              </w:rPr>
            </w:pPr>
            <w:r w:rsidRPr="009D4D1B">
              <w:rPr>
                <w:color w:val="010000"/>
              </w:rPr>
              <w:t>Recep KÖMÜRCÜ</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r w:rsidRPr="009D4D1B">
              <w:rPr>
                <w:b/>
                <w:color w:val="010000"/>
              </w:rPr>
              <w:t>Üyeler</w:t>
            </w:r>
          </w:p>
        </w:tc>
        <w:tc>
          <w:tcPr>
            <w:tcW w:w="200" w:type="dxa"/>
          </w:tcPr>
          <w:p w:rsidR="009D4D1B" w:rsidRPr="009D4D1B" w:rsidRDefault="009D4D1B" w:rsidP="009D4D1B">
            <w:pPr>
              <w:widowControl/>
              <w:suppressAutoHyphens w:val="0"/>
              <w:rPr>
                <w:b/>
                <w:color w:val="010000"/>
              </w:rPr>
            </w:pPr>
            <w:r w:rsidRPr="009D4D1B">
              <w:rPr>
                <w:b/>
                <w:color w:val="010000"/>
              </w:rPr>
              <w:t>:</w:t>
            </w:r>
          </w:p>
        </w:tc>
        <w:tc>
          <w:tcPr>
            <w:tcW w:w="5400" w:type="dxa"/>
          </w:tcPr>
          <w:p w:rsidR="009D4D1B" w:rsidRPr="009D4D1B" w:rsidRDefault="009D4D1B" w:rsidP="009D4D1B">
            <w:pPr>
              <w:widowControl/>
              <w:suppressAutoHyphens w:val="0"/>
              <w:rPr>
                <w:color w:val="010000"/>
              </w:rPr>
            </w:pPr>
            <w:r w:rsidRPr="009D4D1B">
              <w:rPr>
                <w:color w:val="010000"/>
              </w:rPr>
              <w:t>Celal Mümtaz AKINCI</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p>
        </w:tc>
        <w:tc>
          <w:tcPr>
            <w:tcW w:w="200" w:type="dxa"/>
          </w:tcPr>
          <w:p w:rsidR="009D4D1B" w:rsidRPr="009D4D1B" w:rsidRDefault="009D4D1B" w:rsidP="009D4D1B">
            <w:pPr>
              <w:widowControl/>
              <w:suppressAutoHyphens w:val="0"/>
              <w:rPr>
                <w:b/>
                <w:color w:val="010000"/>
              </w:rPr>
            </w:pPr>
          </w:p>
        </w:tc>
        <w:tc>
          <w:tcPr>
            <w:tcW w:w="5400" w:type="dxa"/>
          </w:tcPr>
          <w:p w:rsidR="009D4D1B" w:rsidRPr="009D4D1B" w:rsidRDefault="009D4D1B" w:rsidP="009D4D1B">
            <w:pPr>
              <w:widowControl/>
              <w:suppressAutoHyphens w:val="0"/>
              <w:rPr>
                <w:color w:val="010000"/>
              </w:rPr>
            </w:pPr>
            <w:r w:rsidRPr="009D4D1B">
              <w:rPr>
                <w:color w:val="010000"/>
              </w:rPr>
              <w:t>Muammer TOPAL</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p>
        </w:tc>
        <w:tc>
          <w:tcPr>
            <w:tcW w:w="200" w:type="dxa"/>
          </w:tcPr>
          <w:p w:rsidR="009D4D1B" w:rsidRPr="009D4D1B" w:rsidRDefault="009D4D1B" w:rsidP="009D4D1B">
            <w:pPr>
              <w:widowControl/>
              <w:suppressAutoHyphens w:val="0"/>
              <w:rPr>
                <w:b/>
                <w:color w:val="010000"/>
              </w:rPr>
            </w:pPr>
          </w:p>
        </w:tc>
        <w:tc>
          <w:tcPr>
            <w:tcW w:w="5400" w:type="dxa"/>
          </w:tcPr>
          <w:p w:rsidR="009D4D1B" w:rsidRPr="009D4D1B" w:rsidRDefault="009D4D1B" w:rsidP="009D4D1B">
            <w:pPr>
              <w:widowControl/>
              <w:suppressAutoHyphens w:val="0"/>
              <w:rPr>
                <w:color w:val="010000"/>
              </w:rPr>
            </w:pPr>
            <w:r w:rsidRPr="009D4D1B">
              <w:rPr>
                <w:color w:val="010000"/>
              </w:rPr>
              <w:t>M. Emin KUZ</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p>
        </w:tc>
        <w:tc>
          <w:tcPr>
            <w:tcW w:w="200" w:type="dxa"/>
          </w:tcPr>
          <w:p w:rsidR="009D4D1B" w:rsidRPr="009D4D1B" w:rsidRDefault="009D4D1B" w:rsidP="009D4D1B">
            <w:pPr>
              <w:widowControl/>
              <w:suppressAutoHyphens w:val="0"/>
              <w:rPr>
                <w:b/>
                <w:color w:val="010000"/>
              </w:rPr>
            </w:pPr>
          </w:p>
        </w:tc>
        <w:tc>
          <w:tcPr>
            <w:tcW w:w="5400" w:type="dxa"/>
          </w:tcPr>
          <w:p w:rsidR="009D4D1B" w:rsidRPr="009D4D1B" w:rsidRDefault="009D4D1B" w:rsidP="009D4D1B">
            <w:pPr>
              <w:widowControl/>
              <w:suppressAutoHyphens w:val="0"/>
              <w:rPr>
                <w:color w:val="010000"/>
              </w:rPr>
            </w:pPr>
            <w:r w:rsidRPr="009D4D1B">
              <w:rPr>
                <w:color w:val="010000"/>
              </w:rPr>
              <w:t>Yıldız SEFERİNOĞLU</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r w:rsidRPr="009D4D1B">
              <w:rPr>
                <w:b/>
                <w:color w:val="010000"/>
              </w:rPr>
              <w:t>Raportör</w:t>
            </w:r>
          </w:p>
        </w:tc>
        <w:tc>
          <w:tcPr>
            <w:tcW w:w="200" w:type="dxa"/>
          </w:tcPr>
          <w:p w:rsidR="009D4D1B" w:rsidRPr="009D4D1B" w:rsidRDefault="009D4D1B" w:rsidP="009D4D1B">
            <w:pPr>
              <w:widowControl/>
              <w:suppressAutoHyphens w:val="0"/>
              <w:rPr>
                <w:b/>
                <w:color w:val="010000"/>
              </w:rPr>
            </w:pPr>
            <w:r w:rsidRPr="009D4D1B">
              <w:rPr>
                <w:b/>
                <w:color w:val="010000"/>
              </w:rPr>
              <w:t>:</w:t>
            </w:r>
          </w:p>
        </w:tc>
        <w:tc>
          <w:tcPr>
            <w:tcW w:w="5400" w:type="dxa"/>
          </w:tcPr>
          <w:p w:rsidR="009D4D1B" w:rsidRPr="009D4D1B" w:rsidRDefault="009D4D1B" w:rsidP="009D4D1B">
            <w:pPr>
              <w:widowControl/>
              <w:suppressAutoHyphens w:val="0"/>
              <w:rPr>
                <w:color w:val="010000"/>
              </w:rPr>
            </w:pPr>
            <w:r w:rsidRPr="009D4D1B">
              <w:rPr>
                <w:color w:val="010000"/>
              </w:rPr>
              <w:t>Yusuf Enes KAYA</w:t>
            </w:r>
          </w:p>
        </w:tc>
      </w:tr>
      <w:tr w:rsidR="009D4D1B" w:rsidRPr="009D4D1B" w:rsidTr="009D4D1B">
        <w:tblPrEx>
          <w:tblCellMar>
            <w:top w:w="0" w:type="dxa"/>
            <w:bottom w:w="0" w:type="dxa"/>
          </w:tblCellMar>
        </w:tblPrEx>
        <w:trPr>
          <w:trHeight w:val="454"/>
        </w:trPr>
        <w:tc>
          <w:tcPr>
            <w:tcW w:w="2400" w:type="dxa"/>
          </w:tcPr>
          <w:p w:rsidR="009D4D1B" w:rsidRPr="009D4D1B" w:rsidRDefault="009D4D1B" w:rsidP="009D4D1B">
            <w:pPr>
              <w:widowControl/>
              <w:suppressAutoHyphens w:val="0"/>
              <w:rPr>
                <w:b/>
                <w:color w:val="010000"/>
              </w:rPr>
            </w:pPr>
            <w:r w:rsidRPr="009D4D1B">
              <w:rPr>
                <w:b/>
                <w:color w:val="010000"/>
              </w:rPr>
              <w:t>Başvurucu</w:t>
            </w:r>
          </w:p>
        </w:tc>
        <w:tc>
          <w:tcPr>
            <w:tcW w:w="200" w:type="dxa"/>
          </w:tcPr>
          <w:p w:rsidR="009D4D1B" w:rsidRPr="009D4D1B" w:rsidRDefault="009D4D1B" w:rsidP="009D4D1B">
            <w:pPr>
              <w:widowControl/>
              <w:suppressAutoHyphens w:val="0"/>
              <w:rPr>
                <w:b/>
                <w:color w:val="010000"/>
              </w:rPr>
            </w:pPr>
            <w:r w:rsidRPr="009D4D1B">
              <w:rPr>
                <w:b/>
                <w:color w:val="010000"/>
              </w:rPr>
              <w:t>:</w:t>
            </w:r>
          </w:p>
        </w:tc>
        <w:tc>
          <w:tcPr>
            <w:tcW w:w="5400" w:type="dxa"/>
          </w:tcPr>
          <w:p w:rsidR="009D4D1B" w:rsidRPr="009D4D1B" w:rsidRDefault="009D4D1B" w:rsidP="009D4D1B">
            <w:pPr>
              <w:widowControl/>
              <w:suppressAutoHyphens w:val="0"/>
              <w:rPr>
                <w:color w:val="010000"/>
              </w:rPr>
            </w:pPr>
            <w:r w:rsidRPr="009D4D1B">
              <w:rPr>
                <w:color w:val="010000"/>
              </w:rPr>
              <w:t>E.M.</w:t>
            </w:r>
          </w:p>
        </w:tc>
      </w:tr>
    </w:tbl>
    <w:p w:rsidR="009D4D1B" w:rsidRDefault="009D4D1B" w:rsidP="009D4D1B">
      <w:pPr>
        <w:widowControl/>
        <w:suppressAutoHyphens w:val="0"/>
        <w:spacing w:after="200"/>
        <w:ind w:left="283" w:right="283" w:firstLine="567"/>
        <w:jc w:val="both"/>
        <w:rPr>
          <w:b/>
          <w:color w:val="010000"/>
        </w:rPr>
      </w:pPr>
    </w:p>
    <w:p w:rsidR="004F1E6A" w:rsidRPr="009D4D1B" w:rsidRDefault="00611CFF" w:rsidP="009D4D1B">
      <w:pPr>
        <w:widowControl/>
        <w:suppressAutoHyphens w:val="0"/>
        <w:spacing w:after="200"/>
        <w:ind w:left="283" w:right="283" w:firstLine="567"/>
        <w:jc w:val="both"/>
        <w:rPr>
          <w:color w:val="010000"/>
        </w:rPr>
      </w:pPr>
      <w:r w:rsidRPr="009D4D1B">
        <w:rPr>
          <w:b/>
          <w:color w:val="010000"/>
        </w:rPr>
        <w:t>I.</w:t>
      </w:r>
      <w:r w:rsidR="009D4D1B" w:rsidRPr="009D4D1B">
        <w:rPr>
          <w:color w:val="010000"/>
        </w:rPr>
        <w:t xml:space="preserve"> </w:t>
      </w:r>
      <w:r w:rsidRPr="009D4D1B">
        <w:rPr>
          <w:b/>
          <w:color w:val="010000"/>
        </w:rPr>
        <w:t>BAŞVURUNUN KONUSU</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1.</w:t>
      </w:r>
      <w:r w:rsidR="009D4D1B" w:rsidRPr="009D4D1B">
        <w:rPr>
          <w:rFonts w:cs="Times New Roman"/>
          <w:color w:val="010000"/>
        </w:rPr>
        <w:t xml:space="preserve"> </w:t>
      </w:r>
      <w:r w:rsidRPr="009D4D1B">
        <w:rPr>
          <w:rFonts w:cs="Times New Roman"/>
          <w:color w:val="010000"/>
        </w:rPr>
        <w:t>Başvuru, tutuklamanın hukuki olmaması nedeniyle kişi hürriyeti ve güvenliği hakkının ihlal edildiği iddiasına ilişkindir.</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II.</w:t>
      </w:r>
      <w:r w:rsidR="009D4D1B" w:rsidRPr="009D4D1B">
        <w:rPr>
          <w:b/>
          <w:color w:val="010000"/>
        </w:rPr>
        <w:t xml:space="preserve"> </w:t>
      </w:r>
      <w:r w:rsidRPr="009D4D1B">
        <w:rPr>
          <w:b/>
          <w:color w:val="010000"/>
        </w:rPr>
        <w:t>BAŞVURU SÜRECİ</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2.</w:t>
      </w:r>
      <w:r w:rsidR="009D4D1B" w:rsidRPr="009D4D1B">
        <w:rPr>
          <w:rFonts w:cs="Times New Roman"/>
          <w:color w:val="010000"/>
        </w:rPr>
        <w:t xml:space="preserve"> </w:t>
      </w:r>
      <w:r w:rsidRPr="009D4D1B">
        <w:rPr>
          <w:rFonts w:cs="Times New Roman"/>
          <w:color w:val="010000"/>
        </w:rPr>
        <w:t>Başvuru 20/2/2017 tarihinde yapılmıştır.</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3. Başvuru, başvuru formu ve eklerinin idari yönden yapılan ön incelemesinden sonra Komisyona sunulmuştur.</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4.</w:t>
      </w:r>
      <w:r w:rsidR="009D4D1B" w:rsidRPr="009D4D1B">
        <w:rPr>
          <w:rFonts w:cs="Times New Roman"/>
          <w:color w:val="010000"/>
        </w:rPr>
        <w:t xml:space="preserve"> </w:t>
      </w:r>
      <w:r w:rsidRPr="009D4D1B">
        <w:rPr>
          <w:rFonts w:cs="Times New Roman"/>
          <w:color w:val="010000"/>
        </w:rPr>
        <w:t xml:space="preserve">Komisyonca tutuklamanın hukuki olmadığı şikâyeti dışındaki iddialar yönünden kısmi kabul edilemezlik kararı verilmiş, başvurunun tutuklamanın hukukiliğine ilişkin kısmının kabul edilebilirlik incelemesinin Bölüm tarafından yapılmasına karar verilmiştir. </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5.</w:t>
      </w:r>
      <w:r w:rsidR="009D4D1B" w:rsidRPr="009D4D1B">
        <w:rPr>
          <w:rFonts w:cs="Times New Roman"/>
          <w:color w:val="010000"/>
        </w:rPr>
        <w:t xml:space="preserve"> </w:t>
      </w:r>
      <w:r w:rsidRPr="009D4D1B">
        <w:rPr>
          <w:rFonts w:cs="Times New Roman"/>
          <w:color w:val="010000"/>
        </w:rPr>
        <w:t>Başvuru belgelerinin bir örneği bilgi için Adalet Bakanlığına (Bakanlık) gönderilmiştir.</w:t>
      </w:r>
      <w:r w:rsidR="009D4D1B">
        <w:rPr>
          <w:rFonts w:cs="Times New Roman"/>
          <w:color w:val="010000"/>
        </w:rPr>
        <w:t xml:space="preserve"> </w:t>
      </w:r>
      <w:proofErr w:type="gramStart"/>
      <w:r w:rsidRPr="009D4D1B">
        <w:rPr>
          <w:rFonts w:cs="Times New Roman"/>
          <w:color w:val="010000"/>
        </w:rPr>
        <w:t>Bakanlık</w:t>
      </w:r>
      <w:proofErr w:type="gramEnd"/>
      <w:r w:rsidRPr="009D4D1B">
        <w:rPr>
          <w:rFonts w:cs="Times New Roman"/>
          <w:color w:val="010000"/>
        </w:rPr>
        <w:t xml:space="preserve"> görüşünü bildirmiştir.</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6.</w:t>
      </w:r>
      <w:r w:rsidR="009D4D1B" w:rsidRPr="009D4D1B">
        <w:rPr>
          <w:rFonts w:cs="Times New Roman"/>
          <w:color w:val="010000"/>
        </w:rPr>
        <w:t xml:space="preserve"> </w:t>
      </w:r>
      <w:r w:rsidRPr="009D4D1B">
        <w:rPr>
          <w:rFonts w:cs="Times New Roman"/>
          <w:color w:val="010000"/>
        </w:rPr>
        <w:t>Başvurucu, Bakanlığın görüşüne karşı süresinde beyanda bulunmamıştır.</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III.</w:t>
      </w:r>
      <w:r w:rsidR="009D4D1B" w:rsidRPr="009D4D1B">
        <w:rPr>
          <w:color w:val="010000"/>
        </w:rPr>
        <w:t xml:space="preserve"> </w:t>
      </w:r>
      <w:r w:rsidRPr="009D4D1B">
        <w:rPr>
          <w:b/>
          <w:color w:val="010000"/>
        </w:rPr>
        <w:t>OLAY VE OLGULAR</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7.</w:t>
      </w:r>
      <w:r w:rsidR="009D4D1B" w:rsidRPr="009D4D1B">
        <w:rPr>
          <w:color w:val="010000"/>
        </w:rPr>
        <w:t xml:space="preserve"> </w:t>
      </w:r>
      <w:r w:rsidRPr="009D4D1B">
        <w:rPr>
          <w:color w:val="010000"/>
        </w:rPr>
        <w:t>Başvuru formları ve eklerinde ifade edildiği şekliyle ve Ulusal Yargı Ağı Bilişim Sistemi (UYAP) aracılığıyla erişilen bilgi ve belgeler çerçevesinde olaylar özetle şöyledir:</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8.</w:t>
      </w:r>
      <w:r w:rsidR="009D4D1B" w:rsidRPr="009D4D1B">
        <w:rPr>
          <w:color w:val="010000"/>
        </w:rPr>
        <w:t xml:space="preserve"> </w:t>
      </w:r>
      <w:r w:rsidRPr="009D4D1B">
        <w:rPr>
          <w:color w:val="010000"/>
        </w:rPr>
        <w:t xml:space="preserve">Türkiye 15/7/2016 tarihinde askerî bir darbe teşebbüsüyle karşı karşıya kalmış ve bu nedenle 21/7/2016 tarihinde ülke genelinde olağanüstü hâl ilan edilmiştir. Olağanüstü hâl 19/7/2018 tarihinde son bulmuştur. Kamu makamları ve yargı organları -olgusal temellere dayanarak- bu teşebbüsün arkasında Türkiye'de çok uzun yıllardır faaliyetlerine devam eden ve son yıllarda </w:t>
      </w:r>
      <w:proofErr w:type="spellStart"/>
      <w:r w:rsidRPr="009D4D1B">
        <w:rPr>
          <w:color w:val="010000"/>
        </w:rPr>
        <w:t>Fetullahçı</w:t>
      </w:r>
      <w:proofErr w:type="spellEnd"/>
      <w:r w:rsidRPr="009D4D1B">
        <w:rPr>
          <w:color w:val="010000"/>
        </w:rPr>
        <w:t xml:space="preserve"> Terör Örgütü (FETÖ) ve/veya Paralel Devlet Yapılanması (PDY) olarak isimlendirilen bir yapılanmanın olduğunu değerlendirmişlerdir (</w:t>
      </w:r>
      <w:r w:rsidRPr="009D4D1B">
        <w:rPr>
          <w:i/>
          <w:iCs/>
          <w:color w:val="010000"/>
        </w:rPr>
        <w:t>Aydın Yavuz ve diğerleri</w:t>
      </w:r>
      <w:r w:rsidRPr="009D4D1B">
        <w:rPr>
          <w:color w:val="010000"/>
        </w:rPr>
        <w:t xml:space="preserve"> [GK], B. No: 2016/22169, 20/6/2017, §§ 12-25).</w:t>
      </w:r>
    </w:p>
    <w:p w:rsidR="004F1E6A" w:rsidRPr="009D4D1B" w:rsidRDefault="00611CFF" w:rsidP="009D4D1B">
      <w:pPr>
        <w:widowControl/>
        <w:suppressAutoHyphens w:val="0"/>
        <w:spacing w:after="200"/>
        <w:ind w:left="283" w:right="283" w:firstLine="567"/>
        <w:jc w:val="both"/>
        <w:rPr>
          <w:color w:val="010000"/>
        </w:rPr>
      </w:pPr>
      <w:r w:rsidRPr="009D4D1B">
        <w:rPr>
          <w:color w:val="010000"/>
        </w:rPr>
        <w:lastRenderedPageBreak/>
        <w:t>9.</w:t>
      </w:r>
      <w:r w:rsidR="009D4D1B" w:rsidRPr="009D4D1B">
        <w:rPr>
          <w:color w:val="010000"/>
        </w:rPr>
        <w:t xml:space="preserve"> </w:t>
      </w:r>
      <w:r w:rsidRPr="009D4D1B">
        <w:rPr>
          <w:color w:val="010000"/>
        </w:rPr>
        <w:t>Darbe teşebbüsü sırasında ve sonrasında ülke genelinde darbe girişimiyle bağlantılı ya da doğrudan darbe girişimiyle bağlantılı olmasa bile FETÖ/PDY ile bağlantılı olan ve aralarında yargı mensuplarının da bulunduğu çok sayıda kişi hakkında Cumhuriyet başsavcılıkları tarafından soruşturma başlatılmıştır. Bu kapsamda teşebbüsün savuşturulduğu gün Ankara Cumhuriyet Başsavcılığınca -aralarında yüksek mahkeme üyelerinin de bulunduğu- üç bine yakın yargı mensubu hakkında FETÖ/PDY ile bağlantılarının bulunduğu iddiasıyla başlatılan soruşturmada bu kişilerin büyük bölümü hakkında gözaltı ve tutuklama tedbirlerine başvurulmuştur (</w:t>
      </w:r>
      <w:r w:rsidRPr="009D4D1B">
        <w:rPr>
          <w:i/>
          <w:iCs/>
          <w:color w:val="010000"/>
        </w:rPr>
        <w:t>Aydın Yavuz ve diğerleri</w:t>
      </w:r>
      <w:r w:rsidRPr="009D4D1B">
        <w:rPr>
          <w:color w:val="010000"/>
        </w:rPr>
        <w:t>, §§ 51, 350).</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10.</w:t>
      </w:r>
      <w:r w:rsidR="009D4D1B" w:rsidRPr="009D4D1B">
        <w:rPr>
          <w:color w:val="010000"/>
        </w:rPr>
        <w:t xml:space="preserve"> </w:t>
      </w:r>
      <w:r w:rsidRPr="009D4D1B">
        <w:rPr>
          <w:color w:val="010000"/>
        </w:rPr>
        <w:t>Darbe teşebbüsünden sonra başvurucu hakkında Ankara Cumhuriyet Başsavcılığı tarafından ağır cezalık suçüstü hâli bulunduğu değerlendirilerek Fetullahçı Terör Örgütü/Paralel Devlet Yapılanması (FETÖ/PDY) hiyerarşik yapılanmasında yer aldığı iddiasıyla soruşturma başlatılmıştır.</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11.</w:t>
      </w:r>
      <w:r w:rsidR="009D4D1B" w:rsidRPr="009D4D1B">
        <w:rPr>
          <w:color w:val="010000"/>
        </w:rPr>
        <w:t xml:space="preserve"> </w:t>
      </w:r>
      <w:r w:rsidRPr="009D4D1B">
        <w:rPr>
          <w:color w:val="010000"/>
        </w:rPr>
        <w:t>Yargıtay tetkik hâkimi olarak görev yapan başvurucu, Hâkimler ve Savcılar Yüksek Kurulu (HSYK) İkinci Dairesinin 16/7/2016 tarihli kararı ile görevden uzaklaştırılmış ve 24/8/2016 tarihinde meslekten ihraç edilmiştir.</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12.</w:t>
      </w:r>
      <w:r w:rsidR="009D4D1B" w:rsidRPr="009D4D1B">
        <w:rPr>
          <w:color w:val="010000"/>
        </w:rPr>
        <w:t xml:space="preserve"> </w:t>
      </w:r>
      <w:r w:rsidRPr="009D4D1B">
        <w:rPr>
          <w:color w:val="010000"/>
        </w:rPr>
        <w:t>Başvurucu, Ankara Cumhuriyet Başsavcılığının HSYK kararıyla görevden uzaklaştırılanlar hakkında soruşturma işlemlerinin yapılması yönündeki yazısı üzerine Ankara Cumhuriyet Başsavcılığı (Başsavcılık) tarafından 18/7/2016 tarihinde gözaltına alınmıştır.</w:t>
      </w:r>
    </w:p>
    <w:p w:rsidR="004F1E6A" w:rsidRPr="009D4D1B" w:rsidRDefault="00611CFF" w:rsidP="009D4D1B">
      <w:pPr>
        <w:pStyle w:val="edf1391432591322"/>
        <w:widowControl/>
        <w:suppressAutoHyphens w:val="0"/>
        <w:spacing w:after="200"/>
        <w:ind w:left="283" w:right="283" w:firstLine="567"/>
        <w:jc w:val="both"/>
        <w:rPr>
          <w:rFonts w:cs="Times New Roman"/>
          <w:color w:val="010000"/>
        </w:rPr>
      </w:pPr>
      <w:r w:rsidRPr="009D4D1B">
        <w:rPr>
          <w:rFonts w:cs="Times New Roman"/>
          <w:color w:val="010000"/>
        </w:rPr>
        <w:t>13.</w:t>
      </w:r>
      <w:r w:rsidR="009D4D1B" w:rsidRPr="009D4D1B">
        <w:rPr>
          <w:rFonts w:cs="Times New Roman"/>
          <w:color w:val="010000"/>
        </w:rPr>
        <w:t xml:space="preserve"> </w:t>
      </w:r>
      <w:r w:rsidRPr="009D4D1B">
        <w:rPr>
          <w:rFonts w:cs="Times New Roman"/>
          <w:color w:val="010000"/>
        </w:rPr>
        <w:t xml:space="preserve">Başsavcılık başvurucunun </w:t>
      </w:r>
      <w:proofErr w:type="spellStart"/>
      <w:r w:rsidRPr="009D4D1B">
        <w:rPr>
          <w:rFonts w:cs="Times New Roman"/>
          <w:color w:val="010000"/>
        </w:rPr>
        <w:t>müdafiinin</w:t>
      </w:r>
      <w:proofErr w:type="spellEnd"/>
      <w:r w:rsidRPr="009D4D1B">
        <w:rPr>
          <w:rFonts w:cs="Times New Roman"/>
          <w:color w:val="010000"/>
        </w:rPr>
        <w:t xml:space="preserve"> hazır bulunmasıyla ifadesini almış ve ardından mevcut delil durumu itibarıyla kuvvetli suç şüphesinin ve tutuklama nedenlerinin bulunduğunu belirterek tutuklanması istemiyle başvurucuyu Ankara 5. Sulh Ceza Hâkimliğine sevk etmiştir.</w:t>
      </w:r>
    </w:p>
    <w:p w:rsidR="004F1E6A" w:rsidRPr="009D4D1B" w:rsidRDefault="00611CFF" w:rsidP="009D4D1B">
      <w:pPr>
        <w:pStyle w:val="edf1427872621183"/>
        <w:widowControl/>
        <w:suppressAutoHyphens w:val="0"/>
        <w:spacing w:after="200"/>
        <w:ind w:left="283" w:right="283" w:firstLine="567"/>
        <w:jc w:val="both"/>
        <w:rPr>
          <w:rFonts w:cs="Times New Roman"/>
          <w:color w:val="010000"/>
        </w:rPr>
      </w:pPr>
      <w:r w:rsidRPr="009D4D1B">
        <w:rPr>
          <w:rFonts w:cs="Times New Roman"/>
          <w:color w:val="010000"/>
        </w:rPr>
        <w:t>14.</w:t>
      </w:r>
      <w:r w:rsidR="009D4D1B" w:rsidRPr="009D4D1B">
        <w:rPr>
          <w:rFonts w:cs="Times New Roman"/>
          <w:color w:val="010000"/>
        </w:rPr>
        <w:t xml:space="preserve"> </w:t>
      </w:r>
      <w:r w:rsidRPr="009D4D1B">
        <w:rPr>
          <w:rFonts w:cs="Times New Roman"/>
          <w:color w:val="010000"/>
        </w:rPr>
        <w:t>Başvurucu; Ankara 5. Sulh Ceza Hâkimliğince yapılan sorgusunun ardından 22/7/2016 tarihinde, silahlı terör örgütüne üye olma suçundan tutuklanmıştır.</w:t>
      </w:r>
    </w:p>
    <w:p w:rsidR="004F1E6A" w:rsidRPr="009D4D1B" w:rsidRDefault="00611CFF" w:rsidP="009D4D1B">
      <w:pPr>
        <w:pStyle w:val="edf1427872621183"/>
        <w:widowControl/>
        <w:suppressAutoHyphens w:val="0"/>
        <w:spacing w:after="200"/>
        <w:ind w:left="283" w:right="283" w:firstLine="567"/>
        <w:jc w:val="both"/>
        <w:rPr>
          <w:rFonts w:cs="Times New Roman"/>
          <w:color w:val="010000"/>
        </w:rPr>
      </w:pPr>
      <w:r w:rsidRPr="009D4D1B">
        <w:rPr>
          <w:rFonts w:cs="Times New Roman"/>
          <w:color w:val="010000"/>
        </w:rPr>
        <w:t>15.</w:t>
      </w:r>
      <w:r w:rsidR="009D4D1B" w:rsidRPr="009D4D1B">
        <w:rPr>
          <w:rFonts w:cs="Times New Roman"/>
          <w:color w:val="010000"/>
        </w:rPr>
        <w:t xml:space="preserve"> </w:t>
      </w:r>
      <w:r w:rsidRPr="009D4D1B">
        <w:rPr>
          <w:rFonts w:cs="Times New Roman"/>
          <w:color w:val="010000"/>
        </w:rPr>
        <w:t>Ankara 2. Sulh Ceza Hâkimliği 10/10/2016 tarihinde başvurucunun tutukluluk hâlinin devamına karar vermiştir. Başvurucu bu karara itiraz etmiştir.</w:t>
      </w:r>
    </w:p>
    <w:p w:rsidR="004F1E6A" w:rsidRPr="009D4D1B" w:rsidRDefault="00611CFF" w:rsidP="009D4D1B">
      <w:pPr>
        <w:pStyle w:val="edf1427872621183"/>
        <w:widowControl/>
        <w:suppressAutoHyphens w:val="0"/>
        <w:spacing w:after="200"/>
        <w:ind w:left="283" w:right="283" w:firstLine="567"/>
        <w:jc w:val="both"/>
        <w:rPr>
          <w:rFonts w:cs="Times New Roman"/>
          <w:color w:val="010000"/>
        </w:rPr>
      </w:pPr>
      <w:r w:rsidRPr="009D4D1B">
        <w:rPr>
          <w:rFonts w:cs="Times New Roman"/>
          <w:color w:val="010000"/>
        </w:rPr>
        <w:t>16.</w:t>
      </w:r>
      <w:r w:rsidR="009D4D1B" w:rsidRPr="009D4D1B">
        <w:rPr>
          <w:rFonts w:cs="Times New Roman"/>
          <w:color w:val="010000"/>
        </w:rPr>
        <w:t xml:space="preserve"> </w:t>
      </w:r>
      <w:r w:rsidRPr="009D4D1B">
        <w:rPr>
          <w:rFonts w:cs="Times New Roman"/>
          <w:color w:val="010000"/>
        </w:rPr>
        <w:t>Ankara 3. Sulh Ceza Hâkimliği 9/1/2017 tarihinde itirazın reddine karar vermiştir. Bu karar 18/1/2017 tarihinde başvurucuya tebliğ edilmiştir.</w:t>
      </w:r>
    </w:p>
    <w:p w:rsidR="004F1E6A" w:rsidRPr="009D4D1B" w:rsidRDefault="00611CFF" w:rsidP="009D4D1B">
      <w:pPr>
        <w:pStyle w:val="edf1391432591463"/>
        <w:widowControl/>
        <w:suppressAutoHyphens w:val="0"/>
        <w:spacing w:after="200"/>
        <w:ind w:left="283" w:right="283" w:firstLine="567"/>
        <w:jc w:val="both"/>
        <w:rPr>
          <w:rFonts w:cs="Times New Roman"/>
          <w:color w:val="010000"/>
        </w:rPr>
      </w:pPr>
      <w:r w:rsidRPr="009D4D1B">
        <w:rPr>
          <w:rFonts w:cs="Times New Roman"/>
          <w:color w:val="010000"/>
        </w:rPr>
        <w:t>17.</w:t>
      </w:r>
      <w:r w:rsidR="009D4D1B" w:rsidRPr="009D4D1B">
        <w:rPr>
          <w:rFonts w:cs="Times New Roman"/>
          <w:color w:val="010000"/>
        </w:rPr>
        <w:t xml:space="preserve"> </w:t>
      </w:r>
      <w:r w:rsidRPr="009D4D1B">
        <w:rPr>
          <w:rFonts w:cs="Times New Roman"/>
          <w:color w:val="010000"/>
        </w:rPr>
        <w:t>Başvurucu 20/2/2017 tarihinde bireysel başvuruda bulunmuştur.</w:t>
      </w:r>
    </w:p>
    <w:p w:rsidR="004F1E6A" w:rsidRPr="009D4D1B" w:rsidRDefault="00611CFF" w:rsidP="009D4D1B">
      <w:pPr>
        <w:pStyle w:val="edf1391432591463"/>
        <w:widowControl/>
        <w:suppressAutoHyphens w:val="0"/>
        <w:spacing w:after="200"/>
        <w:ind w:left="283" w:right="283" w:firstLine="567"/>
        <w:jc w:val="both"/>
        <w:rPr>
          <w:rFonts w:cs="Times New Roman"/>
          <w:color w:val="010000"/>
        </w:rPr>
      </w:pPr>
      <w:r w:rsidRPr="009D4D1B">
        <w:rPr>
          <w:rFonts w:cs="Times New Roman"/>
          <w:color w:val="010000"/>
        </w:rPr>
        <w:t>18.</w:t>
      </w:r>
      <w:r w:rsidR="009D4D1B" w:rsidRPr="009D4D1B">
        <w:rPr>
          <w:rFonts w:cs="Times New Roman"/>
          <w:color w:val="010000"/>
        </w:rPr>
        <w:t xml:space="preserve"> </w:t>
      </w:r>
      <w:r w:rsidRPr="009D4D1B">
        <w:rPr>
          <w:rFonts w:cs="Times New Roman"/>
          <w:color w:val="010000"/>
        </w:rPr>
        <w:t>Başvurucu 4/5/2017 tarihinde tahliye edilmiştir.</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19.</w:t>
      </w:r>
      <w:r w:rsidR="009D4D1B" w:rsidRPr="009D4D1B">
        <w:rPr>
          <w:color w:val="010000"/>
        </w:rPr>
        <w:t xml:space="preserve"> </w:t>
      </w:r>
      <w:r w:rsidRPr="009D4D1B">
        <w:rPr>
          <w:color w:val="010000"/>
        </w:rPr>
        <w:t>Ankara Cumhuriyet Başsavcılığının 3/10/2018 tarihli iddianamesiyle başvurucu hakkında</w:t>
      </w:r>
      <w:r w:rsidRPr="009D4D1B">
        <w:rPr>
          <w:i/>
          <w:iCs/>
          <w:color w:val="010000"/>
        </w:rPr>
        <w:t xml:space="preserve"> </w:t>
      </w:r>
      <w:r w:rsidRPr="009D4D1B">
        <w:rPr>
          <w:color w:val="010000"/>
        </w:rPr>
        <w:t xml:space="preserve">silahlı terör örgütüne üye olma suçundan cezalandırılması istemiyle kamu davası açılmıştır. </w:t>
      </w:r>
    </w:p>
    <w:p w:rsidR="004F1E6A" w:rsidRPr="009D4D1B" w:rsidRDefault="00611CFF" w:rsidP="009D4D1B">
      <w:pPr>
        <w:pStyle w:val="edf1391432591322"/>
        <w:widowControl/>
        <w:suppressAutoHyphens w:val="0"/>
        <w:spacing w:after="200"/>
        <w:ind w:left="283" w:right="283" w:firstLine="567"/>
        <w:jc w:val="both"/>
        <w:rPr>
          <w:rFonts w:cs="Times New Roman"/>
          <w:color w:val="010000"/>
        </w:rPr>
      </w:pPr>
      <w:r w:rsidRPr="009D4D1B">
        <w:rPr>
          <w:rFonts w:cs="Times New Roman"/>
          <w:color w:val="010000"/>
        </w:rPr>
        <w:t>20.</w:t>
      </w:r>
      <w:r w:rsidR="009D4D1B" w:rsidRPr="009D4D1B">
        <w:rPr>
          <w:rFonts w:cs="Times New Roman"/>
          <w:color w:val="010000"/>
        </w:rPr>
        <w:t xml:space="preserve"> </w:t>
      </w:r>
      <w:r w:rsidRPr="009D4D1B">
        <w:rPr>
          <w:rFonts w:cs="Times New Roman"/>
          <w:color w:val="010000"/>
        </w:rPr>
        <w:t xml:space="preserve">Ankara 32. Ağır Ceza Mahkemesi 2/11/2018 tarihinde iddianamenin kabulüne karar vermiş ve E.2018/275 sayılı dosya üzerinden kovuşturma aşaması başlamıştır. </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21.</w:t>
      </w:r>
      <w:r w:rsidR="009D4D1B" w:rsidRPr="009D4D1B">
        <w:rPr>
          <w:color w:val="010000"/>
        </w:rPr>
        <w:t xml:space="preserve"> </w:t>
      </w:r>
      <w:r w:rsidRPr="009D4D1B">
        <w:rPr>
          <w:color w:val="010000"/>
        </w:rPr>
        <w:t>Dava bireysel başvurunun incelendiği tarih itibarıyla ilk derece mahkemesinde derdesttir.</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IV.</w:t>
      </w:r>
      <w:r w:rsidR="009D4D1B" w:rsidRPr="009D4D1B">
        <w:rPr>
          <w:color w:val="010000"/>
        </w:rPr>
        <w:t xml:space="preserve"> </w:t>
      </w:r>
      <w:r w:rsidRPr="009D4D1B">
        <w:rPr>
          <w:b/>
          <w:color w:val="010000"/>
        </w:rPr>
        <w:t>İNCELEME VE GEREKÇE</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22.</w:t>
      </w:r>
      <w:r w:rsidR="009D4D1B" w:rsidRPr="009D4D1B">
        <w:rPr>
          <w:color w:val="010000"/>
        </w:rPr>
        <w:t xml:space="preserve"> </w:t>
      </w:r>
      <w:r w:rsidRPr="009D4D1B">
        <w:rPr>
          <w:color w:val="010000"/>
        </w:rPr>
        <w:t>Mahkemenin 26/2/2020 tarihinde yapmış olduğu toplantıda başvuru incelenip gereği düşünüldü:</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lastRenderedPageBreak/>
        <w:t>A.</w:t>
      </w:r>
      <w:r w:rsidR="009D4D1B" w:rsidRPr="009D4D1B">
        <w:rPr>
          <w:color w:val="010000"/>
        </w:rPr>
        <w:t xml:space="preserve"> </w:t>
      </w:r>
      <w:r w:rsidRPr="009D4D1B">
        <w:rPr>
          <w:b/>
          <w:color w:val="010000"/>
        </w:rPr>
        <w:t>Adli Yardım Talebi Yönünden</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23.</w:t>
      </w:r>
      <w:r w:rsidR="009D4D1B" w:rsidRPr="009D4D1B">
        <w:rPr>
          <w:color w:val="010000"/>
        </w:rPr>
        <w:t xml:space="preserve"> </w:t>
      </w:r>
      <w:r w:rsidRPr="009D4D1B">
        <w:rPr>
          <w:color w:val="010000"/>
        </w:rPr>
        <w:t xml:space="preserve">Başvurucu, bireysel başvuru harç ve giderlerini ödeyemeyecek durumda olduğunu belirterek adli yardım talebinde bulunmuştur. </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24.</w:t>
      </w:r>
      <w:r w:rsidR="009D4D1B" w:rsidRPr="009D4D1B">
        <w:rPr>
          <w:color w:val="010000"/>
        </w:rPr>
        <w:t xml:space="preserve"> </w:t>
      </w:r>
      <w:r w:rsidRPr="009D4D1B">
        <w:rPr>
          <w:color w:val="010000"/>
        </w:rPr>
        <w:t xml:space="preserve">Anayasa Mahkemesinin </w:t>
      </w:r>
      <w:r w:rsidRPr="009D4D1B">
        <w:rPr>
          <w:i/>
          <w:iCs/>
          <w:color w:val="010000"/>
        </w:rPr>
        <w:t xml:space="preserve">Mehmet Şerif Ay </w:t>
      </w:r>
      <w:r w:rsidRPr="009D4D1B">
        <w:rPr>
          <w:color w:val="010000"/>
        </w:rPr>
        <w:t>(B. No: 2012/1181, 17/9/2013) kararında belirtilen ilkeler dikkate alınarak geçimini önemli ölçüde zor duruma düşürmeksizin yargılama giderlerini ödeme gücünden yoksun olduğu anlaşılan başvurucunun açıkça dayanaktan yoksun olmayan adli yardım talebinin kabulüne karar verilmesi gerekir.</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B.</w:t>
      </w:r>
      <w:r w:rsidR="009D4D1B" w:rsidRPr="009D4D1B">
        <w:rPr>
          <w:color w:val="010000"/>
        </w:rPr>
        <w:t xml:space="preserve"> </w:t>
      </w:r>
      <w:r w:rsidRPr="009D4D1B">
        <w:rPr>
          <w:b/>
          <w:color w:val="010000"/>
        </w:rPr>
        <w:t>Tutuklamanın Hukuki Olmadığına İlişkin İddia</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1.</w:t>
      </w:r>
      <w:r w:rsidR="009D4D1B" w:rsidRPr="009D4D1B">
        <w:rPr>
          <w:color w:val="010000"/>
        </w:rPr>
        <w:t xml:space="preserve"> </w:t>
      </w:r>
      <w:r w:rsidRPr="009D4D1B">
        <w:rPr>
          <w:b/>
          <w:color w:val="010000"/>
        </w:rPr>
        <w:t>Başvurucunun İddiaları ve Bakanlık Görüşü</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25.</w:t>
      </w:r>
      <w:r w:rsidR="009D4D1B" w:rsidRPr="009D4D1B">
        <w:rPr>
          <w:color w:val="010000"/>
        </w:rPr>
        <w:t xml:space="preserve"> </w:t>
      </w:r>
      <w:r w:rsidRPr="009D4D1B">
        <w:rPr>
          <w:color w:val="010000"/>
        </w:rPr>
        <w:t>Başvurucu, tutuklanmasının hukuki olmaması nedeniyle kişi hürriyeti ve güvenliği hakkının ihlal edildiğini iddia etmiştir. Başvurucu ayrıca mesleğinden kaynaklanan usule ilişkin bazı güvencelere riayet edilmeksizin tutuklandığını, bu bağlamda hakkında tutuklama tedbirinin uygulanmasına karar veren mercilerin yetkili/görevli olmadığını ileri sürmüştür.</w:t>
      </w:r>
    </w:p>
    <w:p w:rsidR="004F1E6A" w:rsidRPr="009D4D1B" w:rsidRDefault="00611CFF" w:rsidP="009D4D1B">
      <w:pPr>
        <w:pStyle w:val="edf1391432591322"/>
        <w:widowControl/>
        <w:suppressAutoHyphens w:val="0"/>
        <w:spacing w:after="200"/>
        <w:ind w:left="283" w:right="283" w:firstLine="567"/>
        <w:jc w:val="both"/>
        <w:rPr>
          <w:rFonts w:cs="Times New Roman"/>
          <w:color w:val="010000"/>
        </w:rPr>
      </w:pPr>
      <w:r w:rsidRPr="009D4D1B">
        <w:rPr>
          <w:rFonts w:cs="Times New Roman"/>
          <w:color w:val="010000"/>
        </w:rPr>
        <w:t>26.</w:t>
      </w:r>
      <w:r w:rsidR="009D4D1B" w:rsidRPr="009D4D1B">
        <w:rPr>
          <w:rFonts w:cs="Times New Roman"/>
          <w:color w:val="010000"/>
        </w:rPr>
        <w:t xml:space="preserve"> </w:t>
      </w:r>
      <w:r w:rsidRPr="009D4D1B">
        <w:rPr>
          <w:rFonts w:cs="Times New Roman"/>
          <w:color w:val="010000"/>
        </w:rPr>
        <w:t>Bakanlık; başvurucu hakkında Hâkimler ve Savcılar Yüksek Kurulunun aldığı kararlar ile yapılan yargılamada elde edilen bilgiler ışığında, başvurucunun FETÖ/</w:t>
      </w:r>
      <w:proofErr w:type="spellStart"/>
      <w:r w:rsidRPr="009D4D1B">
        <w:rPr>
          <w:rFonts w:cs="Times New Roman"/>
          <w:color w:val="010000"/>
        </w:rPr>
        <w:t>PDY'ye</w:t>
      </w:r>
      <w:proofErr w:type="spellEnd"/>
      <w:r w:rsidRPr="009D4D1B">
        <w:rPr>
          <w:rFonts w:cs="Times New Roman"/>
          <w:color w:val="010000"/>
        </w:rPr>
        <w:t xml:space="preserve"> ait ev ve yurtlarda kaldığının, hâkimlik mesleğini ifa ederken örgütün sohbetine katıldığının, örgüte mensup kişilerle görüşme yaptığının anlaşıldığını, bu yönüyle başvurucu hakkında kuvvetli belirti ve tutuklama nedenlerinin bulunduğunu ve tutuklamanın ölçülü olduğunu belirtmiştir.</w:t>
      </w:r>
    </w:p>
    <w:p w:rsidR="004F1E6A" w:rsidRPr="009D4D1B" w:rsidRDefault="00611CFF" w:rsidP="009D4D1B">
      <w:pPr>
        <w:widowControl/>
        <w:suppressAutoHyphens w:val="0"/>
        <w:spacing w:after="200"/>
        <w:ind w:left="283" w:right="283" w:firstLine="567"/>
        <w:jc w:val="both"/>
        <w:rPr>
          <w:color w:val="010000"/>
        </w:rPr>
      </w:pPr>
      <w:r w:rsidRPr="009D4D1B">
        <w:rPr>
          <w:b/>
          <w:color w:val="010000"/>
        </w:rPr>
        <w:t>2.</w:t>
      </w:r>
      <w:r w:rsidR="009D4D1B" w:rsidRPr="009D4D1B">
        <w:rPr>
          <w:color w:val="010000"/>
        </w:rPr>
        <w:t xml:space="preserve"> </w:t>
      </w:r>
      <w:r w:rsidRPr="009D4D1B">
        <w:rPr>
          <w:b/>
          <w:color w:val="010000"/>
        </w:rPr>
        <w:t>Değerlendirme</w:t>
      </w:r>
    </w:p>
    <w:p w:rsidR="004F1E6A" w:rsidRPr="009D4D1B" w:rsidRDefault="00611CFF" w:rsidP="009D4D1B">
      <w:pPr>
        <w:pStyle w:val="edf1447933950384"/>
        <w:widowControl/>
        <w:suppressAutoHyphens w:val="0"/>
        <w:spacing w:after="200"/>
        <w:ind w:left="283" w:right="283" w:firstLine="567"/>
        <w:jc w:val="both"/>
        <w:rPr>
          <w:rFonts w:cs="Times New Roman"/>
          <w:color w:val="010000"/>
        </w:rPr>
      </w:pPr>
      <w:r w:rsidRPr="009D4D1B">
        <w:rPr>
          <w:rFonts w:cs="Times New Roman"/>
          <w:color w:val="010000"/>
        </w:rPr>
        <w:t>27.</w:t>
      </w:r>
      <w:r w:rsidR="009D4D1B" w:rsidRPr="009D4D1B">
        <w:rPr>
          <w:rFonts w:cs="Times New Roman"/>
          <w:color w:val="010000"/>
        </w:rPr>
        <w:t xml:space="preserve"> </w:t>
      </w:r>
      <w:r w:rsidRPr="009D4D1B">
        <w:rPr>
          <w:rFonts w:cs="Times New Roman"/>
          <w:color w:val="010000"/>
        </w:rPr>
        <w:t xml:space="preserve">30/3/2011 tarihli ve 6216 sayılı Anayasa Mahkemesinin Kuruluşu ve Yargılama Usulleri Hakkında Kanun’un 47. maddesinin (5) numaralı fıkrası ile Anayasa Mahkemesi </w:t>
      </w:r>
      <w:proofErr w:type="spellStart"/>
      <w:r w:rsidRPr="009D4D1B">
        <w:rPr>
          <w:rFonts w:cs="Times New Roman"/>
          <w:color w:val="010000"/>
        </w:rPr>
        <w:t>İçtüzüğü'nün</w:t>
      </w:r>
      <w:proofErr w:type="spellEnd"/>
      <w:r w:rsidRPr="009D4D1B">
        <w:rPr>
          <w:rFonts w:cs="Times New Roman"/>
          <w:color w:val="010000"/>
        </w:rPr>
        <w:t xml:space="preserve"> 64. maddesinin (1) numaralı fıkrası gereği bireysel başvurunun başvuru yollarının tüketildiği, başvuru yolu öngörülmemiş ise ihlalin öğrenildiği tarihten itibaren otuz gün içinde yapılması gerekir.</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t>28.</w:t>
      </w:r>
      <w:r w:rsidR="009D4D1B" w:rsidRPr="009D4D1B">
        <w:rPr>
          <w:rFonts w:cs="Times New Roman"/>
          <w:color w:val="010000"/>
        </w:rPr>
        <w:t xml:space="preserve"> </w:t>
      </w:r>
      <w:r w:rsidRPr="009D4D1B">
        <w:rPr>
          <w:rFonts w:cs="Times New Roman"/>
          <w:color w:val="010000"/>
        </w:rPr>
        <w:t>Somut olayda başvurucu tarafından Ankara 2. Sulh Ceza Hâkimliğince 10/10/2016 tarihli tutukluluğun devamı kararına itiraz edilmiş olup Ankara 3. Sulh Ceza Hâkimliğinin itirazın reddine ilişkin kararının sonucu 18/1/2017 tarihinde başvurucuya tebliğ edilmiştir. Bu nedenle başvurunun itiraz merciince verilen ret kararının öğrenildiği 18/1/2017 tarihinden itibaren otuz gün içinde yapılması gerekmektedir. Bu kapsamda başvurucunun en geç 17/2/2017 tarihine kadar bireysel başvuruda bulunması gerekirken 20/2/2017 tarihinde başvuruda bulunduğu anlaşılmış olup bireysel başvuru için öngörülen otuz günlük sürenin geçtiği sonucuna varılmıştır.</w:t>
      </w:r>
    </w:p>
    <w:p w:rsidR="004F1E6A" w:rsidRPr="009D4D1B" w:rsidRDefault="00611CFF" w:rsidP="009D4D1B">
      <w:pPr>
        <w:pStyle w:val="edf1450279197849"/>
        <w:widowControl/>
        <w:suppressAutoHyphens w:val="0"/>
        <w:spacing w:after="200"/>
        <w:ind w:left="283" w:right="283" w:firstLine="567"/>
        <w:jc w:val="both"/>
        <w:rPr>
          <w:rFonts w:cs="Times New Roman"/>
          <w:b/>
          <w:color w:val="010000"/>
          <w:sz w:val="22"/>
        </w:rPr>
      </w:pPr>
      <w:r w:rsidRPr="009D4D1B">
        <w:rPr>
          <w:rFonts w:cs="Times New Roman"/>
          <w:color w:val="010000"/>
        </w:rPr>
        <w:t>29.</w:t>
      </w:r>
      <w:r w:rsidR="009D4D1B" w:rsidRPr="009D4D1B">
        <w:rPr>
          <w:rFonts w:cs="Times New Roman"/>
          <w:color w:val="010000"/>
        </w:rPr>
        <w:t xml:space="preserve"> </w:t>
      </w:r>
      <w:r w:rsidRPr="009D4D1B">
        <w:rPr>
          <w:rFonts w:cs="Times New Roman"/>
          <w:color w:val="010000"/>
        </w:rPr>
        <w:t xml:space="preserve">Açıklanan gerekçelerle başvuru yollarının tüketildiği tarihten itibaren otuz gün içinde yapılmayan bireysel başvurunun </w:t>
      </w:r>
      <w:r w:rsidRPr="009D4D1B">
        <w:rPr>
          <w:rFonts w:cs="Times New Roman"/>
          <w:i/>
          <w:iCs/>
          <w:color w:val="010000"/>
        </w:rPr>
        <w:t>süre aşımı</w:t>
      </w:r>
      <w:r w:rsidRPr="009D4D1B">
        <w:rPr>
          <w:rFonts w:cs="Times New Roman"/>
          <w:color w:val="010000"/>
        </w:rPr>
        <w:t xml:space="preserve"> nedeniyle kabul edilemez olduğuna karar verilmesi gerekir.</w:t>
      </w:r>
    </w:p>
    <w:p w:rsidR="004F1E6A" w:rsidRPr="009D4D1B" w:rsidRDefault="00611CFF" w:rsidP="009D4D1B">
      <w:pPr>
        <w:widowControl/>
        <w:suppressAutoHyphens w:val="0"/>
        <w:spacing w:after="200"/>
        <w:ind w:left="283" w:right="283" w:firstLine="567"/>
        <w:jc w:val="both"/>
        <w:rPr>
          <w:color w:val="010000"/>
        </w:rPr>
      </w:pPr>
      <w:bookmarkStart w:id="0" w:name="_GoBack"/>
      <w:bookmarkEnd w:id="0"/>
      <w:r w:rsidRPr="009D4D1B">
        <w:rPr>
          <w:b/>
          <w:color w:val="010000"/>
        </w:rPr>
        <w:t>V.</w:t>
      </w:r>
      <w:r w:rsidR="009D4D1B" w:rsidRPr="009D4D1B">
        <w:rPr>
          <w:color w:val="010000"/>
        </w:rPr>
        <w:t xml:space="preserve"> </w:t>
      </w:r>
      <w:r w:rsidRPr="009D4D1B">
        <w:rPr>
          <w:b/>
          <w:color w:val="010000"/>
        </w:rPr>
        <w:t xml:space="preserve">HÜKÜM </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Açıklanan gerekçelerle;</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A. Adli yardım talebinin KABULÜNE,</w:t>
      </w:r>
      <w:r w:rsidR="009D4D1B" w:rsidRPr="009D4D1B">
        <w:rPr>
          <w:color w:val="010000"/>
        </w:rPr>
        <w:t xml:space="preserve"> </w:t>
      </w:r>
    </w:p>
    <w:p w:rsidR="004F1E6A" w:rsidRPr="009D4D1B" w:rsidRDefault="00611CFF" w:rsidP="009D4D1B">
      <w:pPr>
        <w:pStyle w:val="edf1450279197849"/>
        <w:widowControl/>
        <w:suppressAutoHyphens w:val="0"/>
        <w:spacing w:after="200"/>
        <w:ind w:left="283" w:right="283" w:firstLine="567"/>
        <w:jc w:val="both"/>
        <w:rPr>
          <w:rFonts w:cs="Times New Roman"/>
          <w:color w:val="010000"/>
        </w:rPr>
      </w:pPr>
      <w:r w:rsidRPr="009D4D1B">
        <w:rPr>
          <w:rFonts w:cs="Times New Roman"/>
          <w:color w:val="010000"/>
        </w:rPr>
        <w:lastRenderedPageBreak/>
        <w:t>B.</w:t>
      </w:r>
      <w:r w:rsidR="009D4D1B" w:rsidRPr="009D4D1B">
        <w:rPr>
          <w:rFonts w:cs="Times New Roman"/>
          <w:color w:val="010000"/>
        </w:rPr>
        <w:t xml:space="preserve"> </w:t>
      </w:r>
      <w:r w:rsidRPr="009D4D1B">
        <w:rPr>
          <w:rFonts w:cs="Times New Roman"/>
          <w:color w:val="010000"/>
        </w:rPr>
        <w:t xml:space="preserve">Tutuklamanın hukuki olmaması nedeniyle kişi hürriyeti ve güvenliği hakkının ihlal edildiğine ilişkin iddianın </w:t>
      </w:r>
      <w:r w:rsidRPr="009D4D1B">
        <w:rPr>
          <w:rFonts w:cs="Times New Roman"/>
          <w:i/>
          <w:iCs/>
          <w:color w:val="010000"/>
        </w:rPr>
        <w:t xml:space="preserve">süre aşımı </w:t>
      </w:r>
      <w:r w:rsidRPr="009D4D1B">
        <w:rPr>
          <w:rFonts w:cs="Times New Roman"/>
          <w:color w:val="010000"/>
        </w:rPr>
        <w:t xml:space="preserve">nedeniyle KABUL EDİLEMEZ OLDUĞUNA, </w:t>
      </w:r>
    </w:p>
    <w:p w:rsidR="004F1E6A" w:rsidRPr="009D4D1B" w:rsidRDefault="00611CFF" w:rsidP="009D4D1B">
      <w:pPr>
        <w:widowControl/>
        <w:suppressAutoHyphens w:val="0"/>
        <w:spacing w:after="200"/>
        <w:ind w:left="283" w:right="283" w:firstLine="567"/>
        <w:jc w:val="both"/>
        <w:rPr>
          <w:color w:val="010000"/>
        </w:rPr>
      </w:pPr>
      <w:r w:rsidRPr="009D4D1B">
        <w:rPr>
          <w:color w:val="010000"/>
        </w:rPr>
        <w:t>C.</w:t>
      </w:r>
      <w:r w:rsidR="009D4D1B" w:rsidRPr="009D4D1B">
        <w:rPr>
          <w:color w:val="010000"/>
        </w:rPr>
        <w:t xml:space="preserve"> </w:t>
      </w:r>
      <w:r w:rsidRPr="009D4D1B">
        <w:rPr>
          <w:color w:val="010000"/>
        </w:rPr>
        <w:t>12/1/2011 tarihli ve 6100 sayılı Hukuk Muhakemeleri Kanunu’nun 339. maddesinin (2) numaralı fıkrası uyarınca tahsil edilmesi mağduriyetine neden olacağından başvurucunun yargılama giderlerini ödemekten TAMAMEN MUAF TUTULMASINA 26/2/2020 tarihinde OYBİRLİĞİYLE karar verildi.</w:t>
      </w:r>
    </w:p>
    <w:sectPr w:rsidR="004F1E6A" w:rsidRPr="009D4D1B" w:rsidSect="009D4D1B">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5BA5" w:rsidRDefault="00F55BA5">
      <w:r>
        <w:separator/>
      </w:r>
    </w:p>
  </w:endnote>
  <w:endnote w:type="continuationSeparator" w:id="0">
    <w:p w:rsidR="00F55BA5" w:rsidRDefault="00F55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E6A" w:rsidRDefault="00611CF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4F1E6A" w:rsidRDefault="004F1E6A">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5BA5" w:rsidRDefault="00F55BA5">
      <w:r>
        <w:separator/>
      </w:r>
    </w:p>
  </w:footnote>
  <w:footnote w:type="continuationSeparator" w:id="0">
    <w:p w:rsidR="00F55BA5" w:rsidRDefault="00F55B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E6A" w:rsidRDefault="00611CFF">
    <w:pPr>
      <w:pStyle w:val="stBilgi"/>
      <w:tabs>
        <w:tab w:val="left" w:pos="2040"/>
      </w:tabs>
      <w:spacing w:line="288" w:lineRule="exact"/>
    </w:pPr>
    <w:r>
      <w:t>Başvuru Numarası</w:t>
    </w:r>
    <w:r>
      <w:tab/>
      <w:t>: 2017/6046</w:t>
    </w:r>
  </w:p>
  <w:p w:rsidR="004F1E6A" w:rsidRDefault="00611CFF">
    <w:pPr>
      <w:pStyle w:val="stBilgi"/>
      <w:tabs>
        <w:tab w:val="left" w:pos="2040"/>
      </w:tabs>
      <w:spacing w:line="288" w:lineRule="exact"/>
    </w:pPr>
    <w:r>
      <w:t>Karar Tarihi</w:t>
    </w:r>
    <w:r>
      <w:tab/>
      <w:t xml:space="preserve">: 26/2/2020 </w:t>
    </w:r>
  </w:p>
  <w:p w:rsidR="009D4D1B" w:rsidRDefault="009D4D1B">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5A9"/>
    <w:rsid w:val="00491791"/>
    <w:rsid w:val="004F1E6A"/>
    <w:rsid w:val="00611CFF"/>
    <w:rsid w:val="009D4D1B"/>
    <w:rsid w:val="00E115A9"/>
    <w:rsid w:val="00F55BA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B851EEF"/>
  <w15:chartTrackingRefBased/>
  <w15:docId w15:val="{830C731B-6B91-4209-8574-1A7713656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1065212519">
    <w:name w:val="edf_1421065212519"/>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27872621183">
    <w:name w:val="edf_1427872621183"/>
    <w:pPr>
      <w:widowControl w:val="0"/>
      <w:suppressAutoHyphens/>
    </w:pPr>
    <w:rPr>
      <w:rFonts w:eastAsia="Andale Sans UI" w:cs="Tahoma"/>
      <w:kern w:val="1"/>
      <w:sz w:val="24"/>
      <w:szCs w:val="24"/>
      <w:lang w:eastAsia="fa-IR" w:bidi="fa-IR"/>
    </w:rPr>
  </w:style>
  <w:style w:type="paragraph" w:customStyle="1" w:styleId="edf1491922328313">
    <w:name w:val="edf_1491922328313"/>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7933950384">
    <w:name w:val="edf_1447933950384"/>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37656282998">
    <w:name w:val="edf_1437656282998"/>
    <w:pPr>
      <w:widowControl w:val="0"/>
      <w:suppressAutoHyphens/>
    </w:pPr>
    <w:rPr>
      <w:rFonts w:eastAsia="Andale Sans UI" w:cs="Tahoma"/>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391432591322">
    <w:name w:val="edf_13914325913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469691166685">
    <w:name w:val="edf_1469691166685"/>
    <w:pPr>
      <w:widowControl w:val="0"/>
      <w:suppressAutoHyphens/>
    </w:pPr>
    <w:rPr>
      <w:rFonts w:eastAsia="Andale Sans UI" w:cs="Tahoma"/>
      <w:kern w:val="1"/>
      <w:sz w:val="24"/>
      <w:szCs w:val="24"/>
      <w:lang w:eastAsia="fa-IR" w:bidi="fa-IR"/>
    </w:rPr>
  </w:style>
  <w:style w:type="paragraph" w:customStyle="1" w:styleId="edf1426775879390">
    <w:name w:val="edf_142677587939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1171</Words>
  <Characters>6680</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4</cp:revision>
  <cp:lastPrinted>1899-12-31T21:00:00Z</cp:lastPrinted>
  <dcterms:created xsi:type="dcterms:W3CDTF">2024-11-21T07:11:00Z</dcterms:created>
  <dcterms:modified xsi:type="dcterms:W3CDTF">2024-11-21T08:42:00Z</dcterms:modified>
</cp:coreProperties>
</file>