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F408E3" w:rsidRDefault="00F408E3" w:rsidP="00F408E3">
      <w:pPr>
        <w:widowControl/>
        <w:suppressAutoHyphens w:val="0"/>
        <w:spacing w:after="200"/>
        <w:ind w:left="283" w:right="283" w:firstLine="567"/>
        <w:jc w:val="both"/>
        <w:rPr>
          <w:b/>
          <w:color w:val="010000"/>
          <w:sz w:val="28"/>
        </w:rPr>
      </w:pPr>
    </w:p>
    <w:p w:rsidR="00F408E3" w:rsidRDefault="00F408E3" w:rsidP="00F408E3">
      <w:pPr>
        <w:widowControl/>
        <w:suppressAutoHyphens w:val="0"/>
        <w:spacing w:after="200"/>
        <w:ind w:left="283" w:right="283" w:firstLine="567"/>
        <w:jc w:val="both"/>
        <w:rPr>
          <w:b/>
          <w:color w:val="010000"/>
          <w:sz w:val="28"/>
        </w:rPr>
      </w:pPr>
    </w:p>
    <w:p w:rsidR="00F408E3" w:rsidRDefault="00F408E3" w:rsidP="00F408E3">
      <w:pPr>
        <w:widowControl/>
        <w:suppressAutoHyphens w:val="0"/>
        <w:spacing w:after="200"/>
        <w:ind w:left="283" w:right="283" w:firstLine="567"/>
        <w:jc w:val="both"/>
        <w:rPr>
          <w:b/>
          <w:color w:val="010000"/>
          <w:sz w:val="28"/>
        </w:rPr>
      </w:pPr>
    </w:p>
    <w:p w:rsidR="00F408E3" w:rsidRDefault="00F408E3" w:rsidP="00F408E3">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F408E3" w:rsidRPr="00F408E3" w:rsidTr="00F408E3">
        <w:tblPrEx>
          <w:tblCellMar>
            <w:top w:w="0" w:type="dxa"/>
            <w:bottom w:w="0" w:type="dxa"/>
          </w:tblCellMar>
        </w:tblPrEx>
        <w:trPr>
          <w:trHeight w:val="500"/>
          <w:jc w:val="center"/>
        </w:trPr>
        <w:tc>
          <w:tcPr>
            <w:tcW w:w="9072" w:type="dxa"/>
            <w:vAlign w:val="center"/>
          </w:tcPr>
          <w:p w:rsidR="00F408E3" w:rsidRPr="00F408E3" w:rsidRDefault="00F408E3" w:rsidP="00F408E3">
            <w:pPr>
              <w:widowControl/>
              <w:suppressAutoHyphens w:val="0"/>
              <w:spacing w:after="200"/>
              <w:ind w:right="283"/>
              <w:jc w:val="center"/>
              <w:rPr>
                <w:b/>
                <w:color w:val="010000"/>
                <w:sz w:val="28"/>
              </w:rPr>
            </w:pPr>
            <w:r>
              <w:rPr>
                <w:b/>
                <w:color w:val="010000"/>
                <w:sz w:val="28"/>
              </w:rPr>
              <w:t>TÜRKİYE CUMHURİYETİ</w:t>
            </w:r>
          </w:p>
        </w:tc>
      </w:tr>
      <w:tr w:rsidR="00F408E3" w:rsidRPr="00F408E3" w:rsidTr="00F408E3">
        <w:tblPrEx>
          <w:tblCellMar>
            <w:top w:w="0" w:type="dxa"/>
            <w:bottom w:w="0" w:type="dxa"/>
          </w:tblCellMar>
        </w:tblPrEx>
        <w:trPr>
          <w:trHeight w:val="500"/>
          <w:jc w:val="center"/>
        </w:trPr>
        <w:tc>
          <w:tcPr>
            <w:tcW w:w="9072" w:type="dxa"/>
            <w:vAlign w:val="center"/>
          </w:tcPr>
          <w:p w:rsidR="00F408E3" w:rsidRPr="00F408E3" w:rsidRDefault="00F408E3" w:rsidP="00F408E3">
            <w:pPr>
              <w:widowControl/>
              <w:suppressAutoHyphens w:val="0"/>
              <w:spacing w:after="200"/>
              <w:ind w:right="283"/>
              <w:jc w:val="center"/>
              <w:rPr>
                <w:b/>
                <w:color w:val="010000"/>
                <w:sz w:val="32"/>
              </w:rPr>
            </w:pPr>
            <w:r>
              <w:rPr>
                <w:b/>
                <w:color w:val="010000"/>
                <w:sz w:val="32"/>
              </w:rPr>
              <w:t>ANAYASA MAHKEMESİ</w:t>
            </w:r>
          </w:p>
        </w:tc>
      </w:tr>
      <w:tr w:rsidR="00F408E3" w:rsidRPr="00F408E3" w:rsidTr="00F408E3">
        <w:tblPrEx>
          <w:tblCellMar>
            <w:top w:w="0" w:type="dxa"/>
            <w:bottom w:w="0" w:type="dxa"/>
          </w:tblCellMar>
        </w:tblPrEx>
        <w:trPr>
          <w:trHeight w:val="500"/>
          <w:jc w:val="center"/>
        </w:trPr>
        <w:tc>
          <w:tcPr>
            <w:tcW w:w="9072" w:type="dxa"/>
            <w:vAlign w:val="center"/>
          </w:tcPr>
          <w:p w:rsidR="00F408E3" w:rsidRPr="00F408E3" w:rsidRDefault="00F408E3" w:rsidP="00F408E3">
            <w:pPr>
              <w:widowControl/>
              <w:suppressAutoHyphens w:val="0"/>
              <w:spacing w:after="200"/>
              <w:ind w:right="283"/>
              <w:jc w:val="center"/>
              <w:rPr>
                <w:b/>
                <w:color w:val="010000"/>
              </w:rPr>
            </w:pPr>
          </w:p>
        </w:tc>
      </w:tr>
      <w:tr w:rsidR="00F408E3" w:rsidRPr="00F408E3" w:rsidTr="00F408E3">
        <w:tblPrEx>
          <w:tblCellMar>
            <w:top w:w="0" w:type="dxa"/>
            <w:bottom w:w="0" w:type="dxa"/>
          </w:tblCellMar>
        </w:tblPrEx>
        <w:trPr>
          <w:trHeight w:val="500"/>
          <w:jc w:val="center"/>
        </w:trPr>
        <w:tc>
          <w:tcPr>
            <w:tcW w:w="9072" w:type="dxa"/>
            <w:vAlign w:val="center"/>
          </w:tcPr>
          <w:p w:rsidR="00F408E3" w:rsidRPr="00F408E3" w:rsidRDefault="00F408E3" w:rsidP="00F408E3">
            <w:pPr>
              <w:widowControl/>
              <w:suppressAutoHyphens w:val="0"/>
              <w:spacing w:after="200"/>
              <w:ind w:right="283"/>
              <w:jc w:val="center"/>
              <w:rPr>
                <w:b/>
                <w:color w:val="010000"/>
              </w:rPr>
            </w:pPr>
          </w:p>
        </w:tc>
      </w:tr>
      <w:tr w:rsidR="00F408E3" w:rsidRPr="00F408E3" w:rsidTr="00F408E3">
        <w:tblPrEx>
          <w:tblCellMar>
            <w:top w:w="0" w:type="dxa"/>
            <w:bottom w:w="0" w:type="dxa"/>
          </w:tblCellMar>
        </w:tblPrEx>
        <w:trPr>
          <w:trHeight w:val="500"/>
          <w:jc w:val="center"/>
        </w:trPr>
        <w:tc>
          <w:tcPr>
            <w:tcW w:w="9072" w:type="dxa"/>
            <w:vAlign w:val="center"/>
          </w:tcPr>
          <w:p w:rsidR="00F408E3" w:rsidRPr="00F408E3" w:rsidRDefault="00F408E3" w:rsidP="00F408E3">
            <w:pPr>
              <w:widowControl/>
              <w:suppressAutoHyphens w:val="0"/>
              <w:spacing w:after="200"/>
              <w:ind w:right="283"/>
              <w:jc w:val="center"/>
              <w:rPr>
                <w:b/>
                <w:color w:val="010000"/>
              </w:rPr>
            </w:pPr>
            <w:r>
              <w:rPr>
                <w:b/>
                <w:color w:val="010000"/>
              </w:rPr>
              <w:t>BİRİNCİ BÖLÜM</w:t>
            </w:r>
          </w:p>
        </w:tc>
      </w:tr>
      <w:tr w:rsidR="00F408E3" w:rsidRPr="00F408E3" w:rsidTr="00F408E3">
        <w:tblPrEx>
          <w:tblCellMar>
            <w:top w:w="0" w:type="dxa"/>
            <w:bottom w:w="0" w:type="dxa"/>
          </w:tblCellMar>
        </w:tblPrEx>
        <w:trPr>
          <w:trHeight w:val="500"/>
          <w:jc w:val="center"/>
        </w:trPr>
        <w:tc>
          <w:tcPr>
            <w:tcW w:w="9072" w:type="dxa"/>
            <w:vAlign w:val="center"/>
          </w:tcPr>
          <w:p w:rsidR="00F408E3" w:rsidRPr="00F408E3" w:rsidRDefault="00F408E3" w:rsidP="00F408E3">
            <w:pPr>
              <w:widowControl/>
              <w:suppressAutoHyphens w:val="0"/>
              <w:spacing w:after="200"/>
              <w:ind w:right="283"/>
              <w:jc w:val="center"/>
              <w:rPr>
                <w:b/>
                <w:color w:val="010000"/>
              </w:rPr>
            </w:pPr>
          </w:p>
        </w:tc>
      </w:tr>
      <w:tr w:rsidR="00F408E3" w:rsidRPr="00F408E3" w:rsidTr="00F408E3">
        <w:tblPrEx>
          <w:tblCellMar>
            <w:top w:w="0" w:type="dxa"/>
            <w:bottom w:w="0" w:type="dxa"/>
          </w:tblCellMar>
        </w:tblPrEx>
        <w:trPr>
          <w:trHeight w:val="500"/>
          <w:jc w:val="center"/>
        </w:trPr>
        <w:tc>
          <w:tcPr>
            <w:tcW w:w="9072" w:type="dxa"/>
            <w:vAlign w:val="center"/>
          </w:tcPr>
          <w:p w:rsidR="00F408E3" w:rsidRPr="00F408E3" w:rsidRDefault="00F408E3" w:rsidP="00F408E3">
            <w:pPr>
              <w:widowControl/>
              <w:suppressAutoHyphens w:val="0"/>
              <w:spacing w:after="200"/>
              <w:ind w:right="283"/>
              <w:jc w:val="center"/>
              <w:rPr>
                <w:b/>
                <w:color w:val="010000"/>
              </w:rPr>
            </w:pPr>
            <w:r>
              <w:rPr>
                <w:b/>
                <w:color w:val="010000"/>
              </w:rPr>
              <w:t>KARAR</w:t>
            </w:r>
          </w:p>
        </w:tc>
      </w:tr>
      <w:tr w:rsidR="00F408E3" w:rsidRPr="00F408E3" w:rsidTr="00F408E3">
        <w:tblPrEx>
          <w:tblCellMar>
            <w:top w:w="0" w:type="dxa"/>
            <w:bottom w:w="0" w:type="dxa"/>
          </w:tblCellMar>
        </w:tblPrEx>
        <w:trPr>
          <w:trHeight w:val="500"/>
          <w:jc w:val="center"/>
        </w:trPr>
        <w:tc>
          <w:tcPr>
            <w:tcW w:w="9072" w:type="dxa"/>
            <w:vAlign w:val="center"/>
          </w:tcPr>
          <w:p w:rsidR="00F408E3" w:rsidRPr="00F408E3" w:rsidRDefault="00F408E3" w:rsidP="00F408E3">
            <w:pPr>
              <w:widowControl/>
              <w:suppressAutoHyphens w:val="0"/>
              <w:spacing w:after="200"/>
              <w:ind w:right="283"/>
              <w:jc w:val="center"/>
              <w:rPr>
                <w:b/>
                <w:color w:val="010000"/>
              </w:rPr>
            </w:pPr>
          </w:p>
        </w:tc>
      </w:tr>
      <w:tr w:rsidR="00F408E3" w:rsidRPr="00F408E3" w:rsidTr="00F408E3">
        <w:tblPrEx>
          <w:tblCellMar>
            <w:top w:w="0" w:type="dxa"/>
            <w:bottom w:w="0" w:type="dxa"/>
          </w:tblCellMar>
        </w:tblPrEx>
        <w:trPr>
          <w:trHeight w:val="500"/>
          <w:jc w:val="center"/>
        </w:trPr>
        <w:tc>
          <w:tcPr>
            <w:tcW w:w="9072" w:type="dxa"/>
            <w:vAlign w:val="center"/>
          </w:tcPr>
          <w:p w:rsidR="00F408E3" w:rsidRPr="00F408E3" w:rsidRDefault="00F408E3" w:rsidP="00F408E3">
            <w:pPr>
              <w:widowControl/>
              <w:suppressAutoHyphens w:val="0"/>
              <w:spacing w:after="200"/>
              <w:ind w:right="283"/>
              <w:jc w:val="center"/>
              <w:rPr>
                <w:b/>
                <w:color w:val="010000"/>
              </w:rPr>
            </w:pPr>
            <w:r>
              <w:rPr>
                <w:b/>
                <w:color w:val="010000"/>
              </w:rPr>
              <w:t>ENVER DEMİR BAŞVURUSU</w:t>
            </w:r>
          </w:p>
        </w:tc>
      </w:tr>
      <w:tr w:rsidR="00F408E3" w:rsidRPr="00F408E3" w:rsidTr="00F408E3">
        <w:tblPrEx>
          <w:tblCellMar>
            <w:top w:w="0" w:type="dxa"/>
            <w:bottom w:w="0" w:type="dxa"/>
          </w:tblCellMar>
        </w:tblPrEx>
        <w:trPr>
          <w:trHeight w:val="500"/>
          <w:jc w:val="center"/>
        </w:trPr>
        <w:tc>
          <w:tcPr>
            <w:tcW w:w="9072" w:type="dxa"/>
            <w:vAlign w:val="center"/>
          </w:tcPr>
          <w:p w:rsidR="00F408E3" w:rsidRPr="00F408E3" w:rsidRDefault="00F408E3" w:rsidP="00F408E3">
            <w:pPr>
              <w:widowControl/>
              <w:suppressAutoHyphens w:val="0"/>
              <w:spacing w:after="200"/>
              <w:ind w:right="283"/>
              <w:jc w:val="center"/>
              <w:rPr>
                <w:color w:val="010000"/>
              </w:rPr>
            </w:pPr>
            <w:r>
              <w:rPr>
                <w:color w:val="010000"/>
              </w:rPr>
              <w:t>(Başvuru Numarası: 2019/10010)</w:t>
            </w:r>
          </w:p>
        </w:tc>
      </w:tr>
      <w:tr w:rsidR="00F408E3" w:rsidRPr="00F408E3" w:rsidTr="00F408E3">
        <w:tblPrEx>
          <w:tblCellMar>
            <w:top w:w="0" w:type="dxa"/>
            <w:bottom w:w="0" w:type="dxa"/>
          </w:tblCellMar>
        </w:tblPrEx>
        <w:trPr>
          <w:trHeight w:val="500"/>
          <w:jc w:val="center"/>
        </w:trPr>
        <w:tc>
          <w:tcPr>
            <w:tcW w:w="9072" w:type="dxa"/>
            <w:vAlign w:val="center"/>
          </w:tcPr>
          <w:p w:rsidR="00F408E3" w:rsidRPr="00F408E3" w:rsidRDefault="00F408E3" w:rsidP="00F408E3">
            <w:pPr>
              <w:widowControl/>
              <w:suppressAutoHyphens w:val="0"/>
              <w:spacing w:after="200"/>
              <w:ind w:right="283"/>
              <w:jc w:val="center"/>
              <w:rPr>
                <w:b/>
                <w:color w:val="010000"/>
              </w:rPr>
            </w:pPr>
          </w:p>
        </w:tc>
      </w:tr>
      <w:tr w:rsidR="00F408E3" w:rsidRPr="00F408E3" w:rsidTr="00F408E3">
        <w:tblPrEx>
          <w:tblCellMar>
            <w:top w:w="0" w:type="dxa"/>
            <w:bottom w:w="0" w:type="dxa"/>
          </w:tblCellMar>
        </w:tblPrEx>
        <w:trPr>
          <w:trHeight w:val="500"/>
          <w:jc w:val="center"/>
        </w:trPr>
        <w:tc>
          <w:tcPr>
            <w:tcW w:w="9072" w:type="dxa"/>
            <w:vAlign w:val="center"/>
          </w:tcPr>
          <w:p w:rsidR="00F408E3" w:rsidRPr="00F408E3" w:rsidRDefault="00F408E3" w:rsidP="00F408E3">
            <w:pPr>
              <w:widowControl/>
              <w:suppressAutoHyphens w:val="0"/>
              <w:spacing w:after="200"/>
              <w:ind w:right="283"/>
              <w:jc w:val="center"/>
              <w:rPr>
                <w:color w:val="010000"/>
              </w:rPr>
            </w:pPr>
            <w:r>
              <w:rPr>
                <w:color w:val="010000"/>
              </w:rPr>
              <w:t>Karar Tarihi: 21/6/2023</w:t>
            </w:r>
          </w:p>
        </w:tc>
      </w:tr>
      <w:tr w:rsidR="00F408E3" w:rsidRPr="00F408E3" w:rsidTr="00F408E3">
        <w:tblPrEx>
          <w:tblCellMar>
            <w:top w:w="0" w:type="dxa"/>
            <w:bottom w:w="0" w:type="dxa"/>
          </w:tblCellMar>
        </w:tblPrEx>
        <w:trPr>
          <w:trHeight w:val="500"/>
          <w:jc w:val="center"/>
        </w:trPr>
        <w:tc>
          <w:tcPr>
            <w:tcW w:w="9072" w:type="dxa"/>
            <w:vAlign w:val="center"/>
          </w:tcPr>
          <w:p w:rsidR="00F408E3" w:rsidRPr="00F408E3" w:rsidRDefault="00F408E3" w:rsidP="00F408E3">
            <w:pPr>
              <w:widowControl/>
              <w:suppressAutoHyphens w:val="0"/>
              <w:spacing w:after="200"/>
              <w:ind w:right="283"/>
              <w:jc w:val="center"/>
              <w:rPr>
                <w:color w:val="010000"/>
              </w:rPr>
            </w:pPr>
          </w:p>
        </w:tc>
      </w:tr>
      <w:tr w:rsidR="00F408E3" w:rsidRPr="00F408E3" w:rsidTr="00F408E3">
        <w:tblPrEx>
          <w:tblCellMar>
            <w:top w:w="0" w:type="dxa"/>
            <w:bottom w:w="0" w:type="dxa"/>
          </w:tblCellMar>
        </w:tblPrEx>
        <w:trPr>
          <w:trHeight w:val="500"/>
          <w:jc w:val="center"/>
        </w:trPr>
        <w:tc>
          <w:tcPr>
            <w:tcW w:w="9072" w:type="dxa"/>
            <w:vAlign w:val="center"/>
          </w:tcPr>
          <w:p w:rsidR="00F408E3" w:rsidRPr="00F408E3" w:rsidRDefault="00F408E3" w:rsidP="00F408E3">
            <w:pPr>
              <w:widowControl/>
              <w:suppressAutoHyphens w:val="0"/>
              <w:spacing w:after="200"/>
              <w:ind w:right="283"/>
              <w:jc w:val="center"/>
              <w:rPr>
                <w:b/>
                <w:color w:val="010000"/>
              </w:rPr>
            </w:pPr>
          </w:p>
        </w:tc>
      </w:tr>
      <w:tr w:rsidR="00F408E3" w:rsidRPr="00F408E3" w:rsidTr="00F408E3">
        <w:tblPrEx>
          <w:tblCellMar>
            <w:top w:w="0" w:type="dxa"/>
            <w:bottom w:w="0" w:type="dxa"/>
          </w:tblCellMar>
        </w:tblPrEx>
        <w:trPr>
          <w:trHeight w:val="500"/>
          <w:jc w:val="center"/>
        </w:trPr>
        <w:tc>
          <w:tcPr>
            <w:tcW w:w="9072" w:type="dxa"/>
            <w:vAlign w:val="center"/>
          </w:tcPr>
          <w:p w:rsidR="00F408E3" w:rsidRPr="00F408E3" w:rsidRDefault="00F408E3" w:rsidP="00F408E3">
            <w:pPr>
              <w:widowControl/>
              <w:suppressAutoHyphens w:val="0"/>
              <w:spacing w:after="200"/>
              <w:ind w:right="283"/>
              <w:jc w:val="center"/>
              <w:rPr>
                <w:b/>
                <w:color w:val="010000"/>
              </w:rPr>
            </w:pPr>
          </w:p>
        </w:tc>
      </w:tr>
      <w:tr w:rsidR="00F408E3" w:rsidRPr="00F408E3" w:rsidTr="00F408E3">
        <w:tblPrEx>
          <w:tblCellMar>
            <w:top w:w="0" w:type="dxa"/>
            <w:bottom w:w="0" w:type="dxa"/>
          </w:tblCellMar>
        </w:tblPrEx>
        <w:trPr>
          <w:trHeight w:val="500"/>
          <w:jc w:val="center"/>
        </w:trPr>
        <w:tc>
          <w:tcPr>
            <w:tcW w:w="9072" w:type="dxa"/>
            <w:vAlign w:val="center"/>
          </w:tcPr>
          <w:p w:rsidR="00F408E3" w:rsidRPr="00F408E3" w:rsidRDefault="00F408E3" w:rsidP="00F408E3">
            <w:pPr>
              <w:widowControl/>
              <w:suppressAutoHyphens w:val="0"/>
              <w:spacing w:after="200"/>
              <w:ind w:right="283"/>
              <w:jc w:val="center"/>
              <w:rPr>
                <w:b/>
                <w:color w:val="010000"/>
              </w:rPr>
            </w:pPr>
          </w:p>
        </w:tc>
      </w:tr>
      <w:tr w:rsidR="00F408E3" w:rsidRPr="00F408E3" w:rsidTr="00F408E3">
        <w:tblPrEx>
          <w:tblCellMar>
            <w:top w:w="0" w:type="dxa"/>
            <w:bottom w:w="0" w:type="dxa"/>
          </w:tblCellMar>
        </w:tblPrEx>
        <w:trPr>
          <w:trHeight w:val="500"/>
          <w:jc w:val="center"/>
        </w:trPr>
        <w:tc>
          <w:tcPr>
            <w:tcW w:w="9072" w:type="dxa"/>
            <w:vAlign w:val="center"/>
          </w:tcPr>
          <w:p w:rsidR="00F408E3" w:rsidRPr="00F408E3" w:rsidRDefault="00F408E3" w:rsidP="00F408E3">
            <w:pPr>
              <w:widowControl/>
              <w:suppressAutoHyphens w:val="0"/>
              <w:spacing w:after="200"/>
              <w:ind w:right="283"/>
              <w:jc w:val="center"/>
              <w:rPr>
                <w:b/>
                <w:color w:val="010000"/>
              </w:rPr>
            </w:pPr>
          </w:p>
        </w:tc>
      </w:tr>
    </w:tbl>
    <w:p w:rsidR="00F408E3" w:rsidRDefault="00F408E3" w:rsidP="00F408E3">
      <w:pPr>
        <w:widowControl/>
        <w:suppressAutoHyphens w:val="0"/>
        <w:spacing w:after="200"/>
        <w:ind w:left="283" w:right="283" w:firstLine="567"/>
        <w:jc w:val="both"/>
        <w:rPr>
          <w:b/>
          <w:color w:val="010000"/>
        </w:rPr>
        <w:sectPr w:rsidR="00F408E3" w:rsidSect="00F408E3">
          <w:headerReference w:type="default" r:id="rId6"/>
          <w:footerReference w:type="default" r:id="rId7"/>
          <w:pgSz w:w="11906" w:h="16838"/>
          <w:pgMar w:top="976" w:right="1417" w:bottom="941" w:left="1417" w:header="400" w:footer="400" w:gutter="0"/>
          <w:cols w:space="708"/>
          <w:titlePg/>
          <w:docGrid w:linePitch="326"/>
        </w:sectPr>
      </w:pPr>
    </w:p>
    <w:p w:rsidR="00F408E3" w:rsidRDefault="00F408E3" w:rsidP="00F408E3">
      <w:pPr>
        <w:widowControl/>
        <w:suppressAutoHyphens w:val="0"/>
        <w:spacing w:after="200"/>
        <w:ind w:left="283" w:right="283" w:firstLine="567"/>
        <w:jc w:val="both"/>
        <w:rPr>
          <w:b/>
          <w:color w:val="010000"/>
        </w:rPr>
      </w:pPr>
    </w:p>
    <w:p w:rsidR="00B17202" w:rsidRPr="00F408E3" w:rsidRDefault="009658EE" w:rsidP="00F408E3">
      <w:pPr>
        <w:widowControl/>
        <w:suppressAutoHyphens w:val="0"/>
        <w:spacing w:after="200"/>
        <w:ind w:left="283" w:right="283" w:firstLine="1"/>
        <w:jc w:val="center"/>
        <w:rPr>
          <w:color w:val="010000"/>
        </w:rPr>
      </w:pPr>
      <w:r w:rsidRPr="00F408E3">
        <w:rPr>
          <w:b/>
          <w:color w:val="010000"/>
        </w:rPr>
        <w:t>BİRİNCİ BÖLÜM</w:t>
      </w:r>
    </w:p>
    <w:p w:rsidR="00B17202" w:rsidRPr="00F408E3" w:rsidRDefault="009658EE" w:rsidP="00F408E3">
      <w:pPr>
        <w:widowControl/>
        <w:suppressAutoHyphens w:val="0"/>
        <w:spacing w:after="200"/>
        <w:ind w:left="283" w:right="283" w:firstLine="1"/>
        <w:jc w:val="center"/>
        <w:rPr>
          <w:color w:val="010000"/>
        </w:rPr>
      </w:pPr>
      <w:r w:rsidRPr="00F408E3">
        <w:rPr>
          <w:b/>
          <w:color w:val="010000"/>
        </w:rPr>
        <w:t>KARAR</w:t>
      </w:r>
    </w:p>
    <w:p w:rsidR="00F408E3" w:rsidRDefault="00F408E3" w:rsidP="00F408E3">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F408E3" w:rsidRPr="00F408E3" w:rsidTr="00F408E3">
        <w:tblPrEx>
          <w:tblCellMar>
            <w:top w:w="0" w:type="dxa"/>
            <w:bottom w:w="0" w:type="dxa"/>
          </w:tblCellMar>
        </w:tblPrEx>
        <w:trPr>
          <w:trHeight w:val="454"/>
        </w:trPr>
        <w:tc>
          <w:tcPr>
            <w:tcW w:w="2400" w:type="dxa"/>
          </w:tcPr>
          <w:p w:rsidR="00F408E3" w:rsidRPr="00F408E3" w:rsidRDefault="00F408E3" w:rsidP="00F408E3">
            <w:pPr>
              <w:widowControl/>
              <w:suppressAutoHyphens w:val="0"/>
              <w:rPr>
                <w:b/>
                <w:color w:val="010000"/>
              </w:rPr>
            </w:pPr>
            <w:r w:rsidRPr="00F408E3">
              <w:rPr>
                <w:b/>
                <w:color w:val="010000"/>
              </w:rPr>
              <w:t>Başkan</w:t>
            </w:r>
          </w:p>
        </w:tc>
        <w:tc>
          <w:tcPr>
            <w:tcW w:w="200" w:type="dxa"/>
          </w:tcPr>
          <w:p w:rsidR="00F408E3" w:rsidRPr="00F408E3" w:rsidRDefault="00F408E3" w:rsidP="00F408E3">
            <w:pPr>
              <w:widowControl/>
              <w:suppressAutoHyphens w:val="0"/>
              <w:rPr>
                <w:b/>
                <w:color w:val="010000"/>
              </w:rPr>
            </w:pPr>
            <w:r w:rsidRPr="00F408E3">
              <w:rPr>
                <w:b/>
                <w:color w:val="010000"/>
              </w:rPr>
              <w:t>:</w:t>
            </w:r>
          </w:p>
        </w:tc>
        <w:tc>
          <w:tcPr>
            <w:tcW w:w="5400" w:type="dxa"/>
          </w:tcPr>
          <w:p w:rsidR="00F408E3" w:rsidRPr="00F408E3" w:rsidRDefault="00F408E3" w:rsidP="00F408E3">
            <w:pPr>
              <w:widowControl/>
              <w:suppressAutoHyphens w:val="0"/>
              <w:rPr>
                <w:color w:val="010000"/>
              </w:rPr>
            </w:pPr>
            <w:r w:rsidRPr="00F408E3">
              <w:rPr>
                <w:color w:val="010000"/>
              </w:rPr>
              <w:t>Hasan Tahsin GÖKCAN</w:t>
            </w:r>
          </w:p>
        </w:tc>
      </w:tr>
      <w:tr w:rsidR="00F408E3" w:rsidRPr="00F408E3" w:rsidTr="00F408E3">
        <w:tblPrEx>
          <w:tblCellMar>
            <w:top w:w="0" w:type="dxa"/>
            <w:bottom w:w="0" w:type="dxa"/>
          </w:tblCellMar>
        </w:tblPrEx>
        <w:trPr>
          <w:trHeight w:val="454"/>
        </w:trPr>
        <w:tc>
          <w:tcPr>
            <w:tcW w:w="2400" w:type="dxa"/>
          </w:tcPr>
          <w:p w:rsidR="00F408E3" w:rsidRPr="00F408E3" w:rsidRDefault="00F408E3" w:rsidP="00F408E3">
            <w:pPr>
              <w:widowControl/>
              <w:suppressAutoHyphens w:val="0"/>
              <w:rPr>
                <w:b/>
                <w:color w:val="010000"/>
              </w:rPr>
            </w:pPr>
            <w:r w:rsidRPr="00F408E3">
              <w:rPr>
                <w:b/>
                <w:color w:val="010000"/>
              </w:rPr>
              <w:t>Üyeler</w:t>
            </w:r>
          </w:p>
        </w:tc>
        <w:tc>
          <w:tcPr>
            <w:tcW w:w="200" w:type="dxa"/>
          </w:tcPr>
          <w:p w:rsidR="00F408E3" w:rsidRPr="00F408E3" w:rsidRDefault="00F408E3" w:rsidP="00F408E3">
            <w:pPr>
              <w:widowControl/>
              <w:suppressAutoHyphens w:val="0"/>
              <w:rPr>
                <w:b/>
                <w:color w:val="010000"/>
              </w:rPr>
            </w:pPr>
            <w:r w:rsidRPr="00F408E3">
              <w:rPr>
                <w:b/>
                <w:color w:val="010000"/>
              </w:rPr>
              <w:t>:</w:t>
            </w:r>
          </w:p>
        </w:tc>
        <w:tc>
          <w:tcPr>
            <w:tcW w:w="5400" w:type="dxa"/>
          </w:tcPr>
          <w:p w:rsidR="00F408E3" w:rsidRPr="00F408E3" w:rsidRDefault="00F408E3" w:rsidP="00F408E3">
            <w:pPr>
              <w:widowControl/>
              <w:suppressAutoHyphens w:val="0"/>
              <w:rPr>
                <w:color w:val="010000"/>
              </w:rPr>
            </w:pPr>
            <w:r w:rsidRPr="00F408E3">
              <w:rPr>
                <w:color w:val="010000"/>
              </w:rPr>
              <w:t>Recai AKYEL</w:t>
            </w:r>
          </w:p>
        </w:tc>
      </w:tr>
      <w:tr w:rsidR="00F408E3" w:rsidRPr="00F408E3" w:rsidTr="00F408E3">
        <w:tblPrEx>
          <w:tblCellMar>
            <w:top w:w="0" w:type="dxa"/>
            <w:bottom w:w="0" w:type="dxa"/>
          </w:tblCellMar>
        </w:tblPrEx>
        <w:trPr>
          <w:trHeight w:val="454"/>
        </w:trPr>
        <w:tc>
          <w:tcPr>
            <w:tcW w:w="2400" w:type="dxa"/>
          </w:tcPr>
          <w:p w:rsidR="00F408E3" w:rsidRPr="00F408E3" w:rsidRDefault="00F408E3" w:rsidP="00F408E3">
            <w:pPr>
              <w:widowControl/>
              <w:suppressAutoHyphens w:val="0"/>
              <w:rPr>
                <w:b/>
                <w:color w:val="010000"/>
              </w:rPr>
            </w:pPr>
          </w:p>
        </w:tc>
        <w:tc>
          <w:tcPr>
            <w:tcW w:w="200" w:type="dxa"/>
          </w:tcPr>
          <w:p w:rsidR="00F408E3" w:rsidRPr="00F408E3" w:rsidRDefault="00F408E3" w:rsidP="00F408E3">
            <w:pPr>
              <w:widowControl/>
              <w:suppressAutoHyphens w:val="0"/>
              <w:rPr>
                <w:b/>
                <w:color w:val="010000"/>
              </w:rPr>
            </w:pPr>
          </w:p>
        </w:tc>
        <w:tc>
          <w:tcPr>
            <w:tcW w:w="5400" w:type="dxa"/>
          </w:tcPr>
          <w:p w:rsidR="00F408E3" w:rsidRPr="00F408E3" w:rsidRDefault="00F408E3" w:rsidP="00F408E3">
            <w:pPr>
              <w:widowControl/>
              <w:suppressAutoHyphens w:val="0"/>
              <w:rPr>
                <w:color w:val="010000"/>
              </w:rPr>
            </w:pPr>
            <w:r w:rsidRPr="00F408E3">
              <w:rPr>
                <w:color w:val="010000"/>
              </w:rPr>
              <w:t>Yusuf Şevki HAKYEMEZ</w:t>
            </w:r>
          </w:p>
        </w:tc>
      </w:tr>
      <w:tr w:rsidR="00F408E3" w:rsidRPr="00F408E3" w:rsidTr="00F408E3">
        <w:tblPrEx>
          <w:tblCellMar>
            <w:top w:w="0" w:type="dxa"/>
            <w:bottom w:w="0" w:type="dxa"/>
          </w:tblCellMar>
        </w:tblPrEx>
        <w:trPr>
          <w:trHeight w:val="454"/>
        </w:trPr>
        <w:tc>
          <w:tcPr>
            <w:tcW w:w="2400" w:type="dxa"/>
          </w:tcPr>
          <w:p w:rsidR="00F408E3" w:rsidRPr="00F408E3" w:rsidRDefault="00F408E3" w:rsidP="00F408E3">
            <w:pPr>
              <w:widowControl/>
              <w:suppressAutoHyphens w:val="0"/>
              <w:rPr>
                <w:b/>
                <w:color w:val="010000"/>
              </w:rPr>
            </w:pPr>
          </w:p>
        </w:tc>
        <w:tc>
          <w:tcPr>
            <w:tcW w:w="200" w:type="dxa"/>
          </w:tcPr>
          <w:p w:rsidR="00F408E3" w:rsidRPr="00F408E3" w:rsidRDefault="00F408E3" w:rsidP="00F408E3">
            <w:pPr>
              <w:widowControl/>
              <w:suppressAutoHyphens w:val="0"/>
              <w:rPr>
                <w:b/>
                <w:color w:val="010000"/>
              </w:rPr>
            </w:pPr>
          </w:p>
        </w:tc>
        <w:tc>
          <w:tcPr>
            <w:tcW w:w="5400" w:type="dxa"/>
          </w:tcPr>
          <w:p w:rsidR="00F408E3" w:rsidRPr="00F408E3" w:rsidRDefault="00F408E3" w:rsidP="00F408E3">
            <w:pPr>
              <w:widowControl/>
              <w:suppressAutoHyphens w:val="0"/>
              <w:rPr>
                <w:color w:val="010000"/>
              </w:rPr>
            </w:pPr>
            <w:r w:rsidRPr="00F408E3">
              <w:rPr>
                <w:color w:val="010000"/>
              </w:rPr>
              <w:t>Selahaddin MENTEŞ</w:t>
            </w:r>
          </w:p>
        </w:tc>
      </w:tr>
      <w:tr w:rsidR="00F408E3" w:rsidRPr="00F408E3" w:rsidTr="00F408E3">
        <w:tblPrEx>
          <w:tblCellMar>
            <w:top w:w="0" w:type="dxa"/>
            <w:bottom w:w="0" w:type="dxa"/>
          </w:tblCellMar>
        </w:tblPrEx>
        <w:trPr>
          <w:trHeight w:val="454"/>
        </w:trPr>
        <w:tc>
          <w:tcPr>
            <w:tcW w:w="2400" w:type="dxa"/>
          </w:tcPr>
          <w:p w:rsidR="00F408E3" w:rsidRPr="00F408E3" w:rsidRDefault="00F408E3" w:rsidP="00F408E3">
            <w:pPr>
              <w:widowControl/>
              <w:suppressAutoHyphens w:val="0"/>
              <w:rPr>
                <w:b/>
                <w:color w:val="010000"/>
              </w:rPr>
            </w:pPr>
          </w:p>
        </w:tc>
        <w:tc>
          <w:tcPr>
            <w:tcW w:w="200" w:type="dxa"/>
          </w:tcPr>
          <w:p w:rsidR="00F408E3" w:rsidRPr="00F408E3" w:rsidRDefault="00F408E3" w:rsidP="00F408E3">
            <w:pPr>
              <w:widowControl/>
              <w:suppressAutoHyphens w:val="0"/>
              <w:rPr>
                <w:b/>
                <w:color w:val="010000"/>
              </w:rPr>
            </w:pPr>
          </w:p>
        </w:tc>
        <w:tc>
          <w:tcPr>
            <w:tcW w:w="5400" w:type="dxa"/>
          </w:tcPr>
          <w:p w:rsidR="00F408E3" w:rsidRPr="00F408E3" w:rsidRDefault="00F408E3" w:rsidP="00F408E3">
            <w:pPr>
              <w:widowControl/>
              <w:suppressAutoHyphens w:val="0"/>
              <w:rPr>
                <w:color w:val="010000"/>
              </w:rPr>
            </w:pPr>
            <w:r w:rsidRPr="00F408E3">
              <w:rPr>
                <w:color w:val="010000"/>
              </w:rPr>
              <w:t>İrfan FİDAN</w:t>
            </w:r>
          </w:p>
        </w:tc>
      </w:tr>
      <w:tr w:rsidR="00F408E3" w:rsidRPr="00F408E3" w:rsidTr="00F408E3">
        <w:tblPrEx>
          <w:tblCellMar>
            <w:top w:w="0" w:type="dxa"/>
            <w:bottom w:w="0" w:type="dxa"/>
          </w:tblCellMar>
        </w:tblPrEx>
        <w:trPr>
          <w:trHeight w:val="454"/>
        </w:trPr>
        <w:tc>
          <w:tcPr>
            <w:tcW w:w="2400" w:type="dxa"/>
          </w:tcPr>
          <w:p w:rsidR="00F408E3" w:rsidRPr="00F408E3" w:rsidRDefault="00F408E3" w:rsidP="00F408E3">
            <w:pPr>
              <w:widowControl/>
              <w:suppressAutoHyphens w:val="0"/>
              <w:rPr>
                <w:b/>
                <w:color w:val="010000"/>
              </w:rPr>
            </w:pPr>
            <w:r w:rsidRPr="00F408E3">
              <w:rPr>
                <w:b/>
                <w:color w:val="010000"/>
              </w:rPr>
              <w:t>Raportör</w:t>
            </w:r>
          </w:p>
        </w:tc>
        <w:tc>
          <w:tcPr>
            <w:tcW w:w="200" w:type="dxa"/>
          </w:tcPr>
          <w:p w:rsidR="00F408E3" w:rsidRPr="00F408E3" w:rsidRDefault="00F408E3" w:rsidP="00F408E3">
            <w:pPr>
              <w:widowControl/>
              <w:suppressAutoHyphens w:val="0"/>
              <w:rPr>
                <w:b/>
                <w:color w:val="010000"/>
              </w:rPr>
            </w:pPr>
            <w:r w:rsidRPr="00F408E3">
              <w:rPr>
                <w:b/>
                <w:color w:val="010000"/>
              </w:rPr>
              <w:t>:</w:t>
            </w:r>
          </w:p>
        </w:tc>
        <w:tc>
          <w:tcPr>
            <w:tcW w:w="5400" w:type="dxa"/>
          </w:tcPr>
          <w:p w:rsidR="00F408E3" w:rsidRPr="00F408E3" w:rsidRDefault="00F408E3" w:rsidP="00F408E3">
            <w:pPr>
              <w:widowControl/>
              <w:suppressAutoHyphens w:val="0"/>
              <w:rPr>
                <w:color w:val="010000"/>
              </w:rPr>
            </w:pPr>
            <w:r w:rsidRPr="00F408E3">
              <w:rPr>
                <w:color w:val="010000"/>
              </w:rPr>
              <w:t>Muzaffer KORKMAZ</w:t>
            </w:r>
          </w:p>
        </w:tc>
      </w:tr>
      <w:tr w:rsidR="00F408E3" w:rsidRPr="00F408E3" w:rsidTr="00F408E3">
        <w:tblPrEx>
          <w:tblCellMar>
            <w:top w:w="0" w:type="dxa"/>
            <w:bottom w:w="0" w:type="dxa"/>
          </w:tblCellMar>
        </w:tblPrEx>
        <w:trPr>
          <w:trHeight w:val="454"/>
        </w:trPr>
        <w:tc>
          <w:tcPr>
            <w:tcW w:w="2400" w:type="dxa"/>
          </w:tcPr>
          <w:p w:rsidR="00F408E3" w:rsidRPr="00F408E3" w:rsidRDefault="00F408E3" w:rsidP="00F408E3">
            <w:pPr>
              <w:widowControl/>
              <w:suppressAutoHyphens w:val="0"/>
              <w:rPr>
                <w:b/>
                <w:color w:val="010000"/>
              </w:rPr>
            </w:pPr>
            <w:r w:rsidRPr="00F408E3">
              <w:rPr>
                <w:b/>
                <w:color w:val="010000"/>
              </w:rPr>
              <w:t>Başvurucu</w:t>
            </w:r>
          </w:p>
        </w:tc>
        <w:tc>
          <w:tcPr>
            <w:tcW w:w="200" w:type="dxa"/>
          </w:tcPr>
          <w:p w:rsidR="00F408E3" w:rsidRPr="00F408E3" w:rsidRDefault="00F408E3" w:rsidP="00F408E3">
            <w:pPr>
              <w:widowControl/>
              <w:suppressAutoHyphens w:val="0"/>
              <w:rPr>
                <w:b/>
                <w:color w:val="010000"/>
              </w:rPr>
            </w:pPr>
            <w:r w:rsidRPr="00F408E3">
              <w:rPr>
                <w:b/>
                <w:color w:val="010000"/>
              </w:rPr>
              <w:t>:</w:t>
            </w:r>
          </w:p>
        </w:tc>
        <w:tc>
          <w:tcPr>
            <w:tcW w:w="5400" w:type="dxa"/>
          </w:tcPr>
          <w:p w:rsidR="00F408E3" w:rsidRPr="00F408E3" w:rsidRDefault="00F408E3" w:rsidP="00F408E3">
            <w:pPr>
              <w:widowControl/>
              <w:suppressAutoHyphens w:val="0"/>
              <w:rPr>
                <w:color w:val="010000"/>
              </w:rPr>
            </w:pPr>
            <w:r w:rsidRPr="00F408E3">
              <w:rPr>
                <w:color w:val="010000"/>
              </w:rPr>
              <w:t>Enver DEMİR</w:t>
            </w:r>
          </w:p>
        </w:tc>
      </w:tr>
    </w:tbl>
    <w:p w:rsidR="00F408E3" w:rsidRDefault="00F408E3" w:rsidP="00F408E3">
      <w:pPr>
        <w:widowControl/>
        <w:suppressAutoHyphens w:val="0"/>
        <w:spacing w:after="200"/>
        <w:ind w:left="283" w:right="283" w:firstLine="567"/>
        <w:jc w:val="both"/>
        <w:rPr>
          <w:b/>
          <w:color w:val="010000"/>
        </w:rPr>
      </w:pPr>
    </w:p>
    <w:p w:rsidR="00B17202" w:rsidRPr="00F408E3" w:rsidRDefault="009658EE" w:rsidP="00F408E3">
      <w:pPr>
        <w:widowControl/>
        <w:suppressAutoHyphens w:val="0"/>
        <w:spacing w:after="200"/>
        <w:ind w:left="283" w:right="283" w:firstLine="567"/>
        <w:jc w:val="both"/>
        <w:rPr>
          <w:color w:val="010000"/>
        </w:rPr>
      </w:pPr>
      <w:bookmarkStart w:id="0" w:name="_GoBack"/>
      <w:bookmarkEnd w:id="0"/>
      <w:r w:rsidRPr="00F408E3">
        <w:rPr>
          <w:b/>
          <w:color w:val="010000"/>
        </w:rPr>
        <w:t>I.</w:t>
      </w:r>
      <w:r w:rsidR="00F408E3" w:rsidRPr="00F408E3">
        <w:rPr>
          <w:color w:val="010000"/>
        </w:rPr>
        <w:t xml:space="preserve"> </w:t>
      </w:r>
      <w:r w:rsidRPr="00F408E3">
        <w:rPr>
          <w:b/>
          <w:color w:val="010000"/>
        </w:rPr>
        <w:t>BAŞVURUNUN ÖZETİ</w:t>
      </w:r>
    </w:p>
    <w:p w:rsidR="00B17202" w:rsidRPr="00F408E3" w:rsidRDefault="009658EE" w:rsidP="00F408E3">
      <w:pPr>
        <w:widowControl/>
        <w:suppressAutoHyphens w:val="0"/>
        <w:spacing w:after="200"/>
        <w:ind w:left="283" w:right="283" w:firstLine="567"/>
        <w:jc w:val="both"/>
        <w:rPr>
          <w:color w:val="010000"/>
        </w:rPr>
      </w:pPr>
      <w:r w:rsidRPr="00F408E3">
        <w:rPr>
          <w:color w:val="010000"/>
        </w:rPr>
        <w:t>1.</w:t>
      </w:r>
      <w:r w:rsidR="00F408E3" w:rsidRPr="00F408E3">
        <w:rPr>
          <w:color w:val="010000"/>
        </w:rPr>
        <w:t xml:space="preserve"> </w:t>
      </w:r>
      <w:r w:rsidRPr="00F408E3">
        <w:rPr>
          <w:color w:val="010000"/>
        </w:rPr>
        <w:t>Başvuru, ceza infaz kurumunda bulunan başvurucunun üç kişilik ziyaretçi listesi oluşturma talebinin reddedilmesi nedeniyle özel hayata saygı hakkının ihlal edildiği iddiasına ilişkindir.</w:t>
      </w:r>
    </w:p>
    <w:p w:rsidR="00B17202" w:rsidRPr="00F408E3" w:rsidRDefault="009658EE" w:rsidP="00F408E3">
      <w:pPr>
        <w:widowControl/>
        <w:suppressAutoHyphens w:val="0"/>
        <w:spacing w:after="200"/>
        <w:ind w:left="283" w:right="283" w:firstLine="567"/>
        <w:jc w:val="both"/>
        <w:rPr>
          <w:color w:val="010000"/>
        </w:rPr>
      </w:pPr>
      <w:r w:rsidRPr="00F408E3">
        <w:rPr>
          <w:color w:val="010000"/>
        </w:rPr>
        <w:t>2.</w:t>
      </w:r>
      <w:r w:rsidR="00F408E3" w:rsidRPr="00F408E3">
        <w:rPr>
          <w:color w:val="010000"/>
        </w:rPr>
        <w:t xml:space="preserve"> </w:t>
      </w:r>
      <w:r w:rsidRPr="00F408E3">
        <w:rPr>
          <w:color w:val="010000"/>
        </w:rPr>
        <w:t>Fetullahçı Terör Örgütü/Paralel Devlet Yapılanması (FETÖ/PDY) olduğu iddiasıyla 6/4/2017 tarihinde tutuklanan başvurucu, Elâzığ T Tipi Kapalı Ceza İnfaz Kurumuna (İnfaz Kurumu) yerleştirilmiştir.</w:t>
      </w:r>
    </w:p>
    <w:p w:rsidR="00B17202" w:rsidRPr="00F408E3" w:rsidRDefault="009658EE" w:rsidP="00F408E3">
      <w:pPr>
        <w:widowControl/>
        <w:suppressAutoHyphens w:val="0"/>
        <w:spacing w:after="200"/>
        <w:ind w:left="283" w:right="283" w:firstLine="567"/>
        <w:jc w:val="both"/>
        <w:rPr>
          <w:color w:val="010000"/>
        </w:rPr>
      </w:pPr>
      <w:r w:rsidRPr="00F408E3">
        <w:rPr>
          <w:color w:val="010000"/>
        </w:rPr>
        <w:t>3.</w:t>
      </w:r>
      <w:r w:rsidR="00F408E3" w:rsidRPr="00F408E3">
        <w:rPr>
          <w:color w:val="010000"/>
        </w:rPr>
        <w:t xml:space="preserve"> </w:t>
      </w:r>
      <w:r w:rsidRPr="00F408E3">
        <w:rPr>
          <w:color w:val="010000"/>
        </w:rPr>
        <w:t>Başvurucu 19/9/2018 tarihli dilekçesiyle İnfaz Kurumuna müracaatta bulunarak belirlediği üç kişinin ziyaretçi olarak kabul edilmesini talep etmiştir.</w:t>
      </w:r>
    </w:p>
    <w:p w:rsidR="00B17202" w:rsidRPr="00F408E3" w:rsidRDefault="009658EE" w:rsidP="00F408E3">
      <w:pPr>
        <w:widowControl/>
        <w:suppressAutoHyphens w:val="0"/>
        <w:spacing w:after="200"/>
        <w:ind w:left="283" w:right="283" w:firstLine="567"/>
        <w:jc w:val="both"/>
        <w:rPr>
          <w:color w:val="010000"/>
        </w:rPr>
      </w:pPr>
      <w:r w:rsidRPr="00F408E3">
        <w:rPr>
          <w:color w:val="010000"/>
        </w:rPr>
        <w:t>4.</w:t>
      </w:r>
      <w:r w:rsidR="00F408E3" w:rsidRPr="00F408E3">
        <w:rPr>
          <w:color w:val="010000"/>
        </w:rPr>
        <w:t xml:space="preserve"> </w:t>
      </w:r>
      <w:r w:rsidRPr="00F408E3">
        <w:rPr>
          <w:color w:val="010000"/>
        </w:rPr>
        <w:t>İnfaz Kurumu başvurucunun talebini reddetmiştir. 5/12/2018 tarihli kararın gerekçesinde; 17/6/2005 tarihli ve 25848 sayılı Resmî Gazete'de yayımlanan Hükümlü ve Tutukluların Ziyaret Edilmeleri Hakkında Yönetmelik (Ziyaret Yönetmeliği) hükümlerine göre ziyaretle ilgili hususların tutuklu/hükümlülere tebliğinden itibaren altmış gün içinde ziyaretçi listesinin İnfaz Kurumuna verilmesi gerektiği belirtilerek İnfaz Kurumu tarafından bahsi geçen durumun tek tek tebliği yerine duyuru şeklinde tebliğine dair</w:t>
      </w:r>
      <w:r w:rsidRPr="00F408E3">
        <w:rPr>
          <w:i/>
          <w:iCs/>
          <w:color w:val="010000"/>
        </w:rPr>
        <w:t xml:space="preserve"> </w:t>
      </w:r>
      <w:r w:rsidRPr="00F408E3">
        <w:rPr>
          <w:color w:val="010000"/>
        </w:rPr>
        <w:t>19/7/2018 tarihinde karar alındığı, bununla birlikte başvurucunun ziyaretçi listesini duyuru tarihi olan 19/7/2018 tarihinden itibaren altmış günlük hak düşürücü süre geçtikten sonra verdiği ifade edilmiştir.</w:t>
      </w:r>
    </w:p>
    <w:p w:rsidR="00B17202" w:rsidRPr="00F408E3" w:rsidRDefault="009658EE" w:rsidP="00F408E3">
      <w:pPr>
        <w:widowControl/>
        <w:suppressAutoHyphens w:val="0"/>
        <w:spacing w:after="200"/>
        <w:ind w:left="283" w:right="283" w:firstLine="567"/>
        <w:jc w:val="both"/>
        <w:rPr>
          <w:color w:val="010000"/>
        </w:rPr>
      </w:pPr>
      <w:r w:rsidRPr="00F408E3">
        <w:rPr>
          <w:color w:val="010000"/>
        </w:rPr>
        <w:t>5.</w:t>
      </w:r>
      <w:r w:rsidR="00F408E3" w:rsidRPr="00F408E3">
        <w:rPr>
          <w:color w:val="010000"/>
        </w:rPr>
        <w:t xml:space="preserve"> </w:t>
      </w:r>
      <w:r w:rsidRPr="00F408E3">
        <w:rPr>
          <w:color w:val="010000"/>
        </w:rPr>
        <w:t>Başvurucu, ret kararına Elâzığ İnfaz Hâkimliği (İnfaz Hâkimliği) nezdinde itiraz etmiştir. İnfaz Hâkimliği başvurucunun ziyaretçi listesini altmış günlük hak düşürücü süre geçtikten sonra verdiği gerekçesiyle itirazı reddetmiştir. Başvurucunun anılan karara itirazı ise Elâzığ 1. Ağır Ceza Mahkemesinin 26/2/2019 tarihli kesin nitelikte kararıyla reddedilmiştir.</w:t>
      </w:r>
    </w:p>
    <w:p w:rsidR="00B17202" w:rsidRPr="00F408E3" w:rsidRDefault="009658EE" w:rsidP="00F408E3">
      <w:pPr>
        <w:widowControl/>
        <w:suppressAutoHyphens w:val="0"/>
        <w:spacing w:after="200"/>
        <w:ind w:left="283" w:right="283" w:firstLine="567"/>
        <w:jc w:val="both"/>
        <w:rPr>
          <w:color w:val="010000"/>
        </w:rPr>
      </w:pPr>
      <w:r w:rsidRPr="00F408E3">
        <w:rPr>
          <w:color w:val="010000"/>
        </w:rPr>
        <w:t>6.</w:t>
      </w:r>
      <w:r w:rsidR="00F408E3" w:rsidRPr="00F408E3">
        <w:rPr>
          <w:color w:val="010000"/>
        </w:rPr>
        <w:t xml:space="preserve"> </w:t>
      </w:r>
      <w:r w:rsidRPr="00F408E3">
        <w:rPr>
          <w:color w:val="010000"/>
        </w:rPr>
        <w:t>Nihai karar başvurucuya 6/3/2019 tarihinde tebliğ edilmiş, başvurucu 21/3/2019 tarihinde bireysel başvuruda bulunmuştur.</w:t>
      </w:r>
    </w:p>
    <w:p w:rsidR="00B17202" w:rsidRPr="00F408E3" w:rsidRDefault="009658EE" w:rsidP="00F408E3">
      <w:pPr>
        <w:widowControl/>
        <w:suppressAutoHyphens w:val="0"/>
        <w:spacing w:after="200"/>
        <w:ind w:left="283" w:right="283" w:firstLine="567"/>
        <w:jc w:val="both"/>
        <w:rPr>
          <w:color w:val="010000"/>
        </w:rPr>
      </w:pPr>
      <w:r w:rsidRPr="00F408E3">
        <w:rPr>
          <w:color w:val="010000"/>
        </w:rPr>
        <w:lastRenderedPageBreak/>
        <w:t>7.</w:t>
      </w:r>
      <w:r w:rsidR="00F408E3" w:rsidRPr="00F408E3">
        <w:rPr>
          <w:color w:val="010000"/>
        </w:rPr>
        <w:t xml:space="preserve"> </w:t>
      </w:r>
      <w:r w:rsidRPr="00F408E3">
        <w:rPr>
          <w:color w:val="010000"/>
        </w:rPr>
        <w:t>Silahlı terör örgütü üyesi olma suçundan mahkûm edilen ve hapis cezası kesinleşen başvurucu hakkında denetimli serbestlik tedbiri uygulanmasına karar verilmiştir.</w:t>
      </w:r>
    </w:p>
    <w:p w:rsidR="00B17202" w:rsidRPr="00F408E3" w:rsidRDefault="009658EE" w:rsidP="00F408E3">
      <w:pPr>
        <w:widowControl/>
        <w:suppressAutoHyphens w:val="0"/>
        <w:spacing w:after="200"/>
        <w:ind w:left="283" w:right="283" w:firstLine="567"/>
        <w:jc w:val="both"/>
        <w:rPr>
          <w:color w:val="010000"/>
        </w:rPr>
      </w:pPr>
      <w:r w:rsidRPr="00F408E3">
        <w:rPr>
          <w:color w:val="010000"/>
        </w:rPr>
        <w:t>8.</w:t>
      </w:r>
      <w:r w:rsidR="00F408E3" w:rsidRPr="00F408E3">
        <w:rPr>
          <w:color w:val="010000"/>
        </w:rPr>
        <w:t xml:space="preserve"> </w:t>
      </w:r>
      <w:r w:rsidRPr="00F408E3">
        <w:rPr>
          <w:color w:val="010000"/>
        </w:rPr>
        <w:t>Komisyonca kabul edilebilirlik ve esas incelemesinin Bölüm tarafından yapılmasına karar verilmiştir.</w:t>
      </w:r>
    </w:p>
    <w:p w:rsidR="00B17202" w:rsidRPr="00F408E3" w:rsidRDefault="009658EE" w:rsidP="00F408E3">
      <w:pPr>
        <w:widowControl/>
        <w:suppressAutoHyphens w:val="0"/>
        <w:spacing w:after="200"/>
        <w:ind w:left="283" w:right="283" w:firstLine="567"/>
        <w:jc w:val="both"/>
        <w:rPr>
          <w:color w:val="010000"/>
        </w:rPr>
      </w:pPr>
      <w:r w:rsidRPr="00F408E3">
        <w:rPr>
          <w:b/>
          <w:color w:val="010000"/>
        </w:rPr>
        <w:t>II.</w:t>
      </w:r>
      <w:r w:rsidR="00F408E3" w:rsidRPr="00F408E3">
        <w:rPr>
          <w:color w:val="010000"/>
        </w:rPr>
        <w:t xml:space="preserve"> </w:t>
      </w:r>
      <w:r w:rsidRPr="00F408E3">
        <w:rPr>
          <w:b/>
          <w:color w:val="010000"/>
        </w:rPr>
        <w:t>DEĞERLENDİRME</w:t>
      </w:r>
    </w:p>
    <w:p w:rsidR="00B17202" w:rsidRPr="00F408E3" w:rsidRDefault="009658EE" w:rsidP="00F408E3">
      <w:pPr>
        <w:widowControl/>
        <w:suppressAutoHyphens w:val="0"/>
        <w:spacing w:after="200"/>
        <w:ind w:left="283" w:right="283" w:firstLine="567"/>
        <w:jc w:val="both"/>
        <w:rPr>
          <w:color w:val="010000"/>
        </w:rPr>
      </w:pPr>
      <w:r w:rsidRPr="00F408E3">
        <w:rPr>
          <w:color w:val="010000"/>
        </w:rPr>
        <w:t>9.</w:t>
      </w:r>
      <w:r w:rsidR="00F408E3" w:rsidRPr="00F408E3">
        <w:rPr>
          <w:color w:val="010000"/>
        </w:rPr>
        <w:t xml:space="preserve"> </w:t>
      </w:r>
      <w:r w:rsidRPr="00F408E3">
        <w:rPr>
          <w:color w:val="010000"/>
        </w:rPr>
        <w:t>Ödeme gücünden yoksun olduğunu belirten başvurucunun adli yardım talebinin kabulüne karar verilmesi gerekir.</w:t>
      </w:r>
    </w:p>
    <w:p w:rsidR="00B17202" w:rsidRPr="00F408E3" w:rsidRDefault="009658EE" w:rsidP="00F408E3">
      <w:pPr>
        <w:widowControl/>
        <w:suppressAutoHyphens w:val="0"/>
        <w:spacing w:after="200"/>
        <w:ind w:left="283" w:right="283" w:firstLine="567"/>
        <w:jc w:val="both"/>
        <w:rPr>
          <w:color w:val="010000"/>
        </w:rPr>
      </w:pPr>
      <w:r w:rsidRPr="00F408E3">
        <w:rPr>
          <w:color w:val="010000"/>
        </w:rPr>
        <w:t>10.</w:t>
      </w:r>
      <w:r w:rsidR="00F408E3" w:rsidRPr="00F408E3">
        <w:rPr>
          <w:color w:val="010000"/>
        </w:rPr>
        <w:t xml:space="preserve"> </w:t>
      </w:r>
      <w:r w:rsidRPr="00F408E3">
        <w:rPr>
          <w:color w:val="010000"/>
        </w:rPr>
        <w:t>Başvurucu; 24/7/2018 tarihinde görevli bir personel tarafından tutuklulara aileleri dışında üç arkadaşları ile görüşme hakları olduğunun söylendiğini, bu nedenle altmış günlük ziyaretçi listesi verme süresinin bu tarihten itibaren başlaması gerektiğini ancak sürenin geçtiği gerekçesiyle talebinin reddedildiğini belirterek özel hayata ve aile hayatına saygı hakkı, haberleşme hürriyeti, kişinin maddi ve manevi varlığını koruma ve geliştirme hakkı ve eşitlik ilkesinin ihlal edildiğini ileri sürmüştür. Bakanlık görüşünde; mevzuat hükümlerine yer verilerek değerlendirmede bu hususların dikkate alınabileceği belirtilmiştir. Başvurucu; Bakanlık görüşüne karşı beyanında başvuru formundaki açıklamalarını tekrarlamıştır.</w:t>
      </w:r>
    </w:p>
    <w:p w:rsidR="00B17202" w:rsidRPr="00F408E3" w:rsidRDefault="009658EE" w:rsidP="00F408E3">
      <w:pPr>
        <w:widowControl/>
        <w:suppressAutoHyphens w:val="0"/>
        <w:spacing w:after="200"/>
        <w:ind w:left="283" w:right="283" w:firstLine="567"/>
        <w:jc w:val="both"/>
        <w:rPr>
          <w:color w:val="010000"/>
        </w:rPr>
      </w:pPr>
      <w:r w:rsidRPr="00F408E3">
        <w:rPr>
          <w:color w:val="010000"/>
        </w:rPr>
        <w:t>11.</w:t>
      </w:r>
      <w:r w:rsidR="00F408E3" w:rsidRPr="00F408E3">
        <w:rPr>
          <w:color w:val="010000"/>
        </w:rPr>
        <w:t xml:space="preserve"> </w:t>
      </w:r>
      <w:r w:rsidRPr="00F408E3">
        <w:rPr>
          <w:color w:val="010000"/>
        </w:rPr>
        <w:t>Başvuru, özel hayata saygı hakkı kapsamında incelenmiştir.</w:t>
      </w:r>
    </w:p>
    <w:p w:rsidR="00B17202" w:rsidRPr="00F408E3" w:rsidRDefault="009658EE" w:rsidP="00F408E3">
      <w:pPr>
        <w:widowControl/>
        <w:suppressAutoHyphens w:val="0"/>
        <w:spacing w:after="200"/>
        <w:ind w:left="283" w:right="283" w:firstLine="567"/>
        <w:jc w:val="both"/>
        <w:rPr>
          <w:color w:val="010000"/>
        </w:rPr>
      </w:pPr>
      <w:r w:rsidRPr="00F408E3">
        <w:rPr>
          <w:color w:val="010000"/>
        </w:rPr>
        <w:t>12.</w:t>
      </w:r>
      <w:r w:rsidR="00F408E3" w:rsidRPr="00F408E3">
        <w:rPr>
          <w:color w:val="010000"/>
        </w:rPr>
        <w:t xml:space="preserve"> </w:t>
      </w:r>
      <w:r w:rsidRPr="00F408E3">
        <w:rPr>
          <w:color w:val="010000"/>
        </w:rPr>
        <w:t>Açıkça dayanaktan yoksun olmadığı ve kabul edilemezliğine karar verilmesini gerektirecek başka bir neden de bulunmadığı anlaşılan başvuruda özel hayata saygı hakkının ihlal edildiğine ilişkin iddianın kabul edilebilir olduğuna karar verilmesi gerekir.</w:t>
      </w:r>
    </w:p>
    <w:p w:rsidR="00B17202" w:rsidRPr="00F408E3" w:rsidRDefault="009658EE" w:rsidP="00F408E3">
      <w:pPr>
        <w:widowControl/>
        <w:suppressAutoHyphens w:val="0"/>
        <w:spacing w:after="200"/>
        <w:ind w:left="283" w:right="283" w:firstLine="567"/>
        <w:jc w:val="both"/>
        <w:rPr>
          <w:color w:val="010000"/>
        </w:rPr>
      </w:pPr>
      <w:r w:rsidRPr="00F408E3">
        <w:rPr>
          <w:color w:val="010000"/>
        </w:rPr>
        <w:t>13.</w:t>
      </w:r>
      <w:r w:rsidR="00F408E3" w:rsidRPr="00F408E3">
        <w:rPr>
          <w:color w:val="010000"/>
        </w:rPr>
        <w:t xml:space="preserve"> </w:t>
      </w:r>
      <w:r w:rsidRPr="00F408E3">
        <w:rPr>
          <w:color w:val="010000"/>
        </w:rPr>
        <w:t xml:space="preserve">Ceza infaz kurumlarında bulunan mahpusların ziyaretçi listesinde değişiklik yapma ve ziyaretçi listesi oluşturma taleplerinin reddedilmesi suretiyle özel hayata saygı hakkına yönelik müdahalelerin kanuniliği, meşru amacı, demokratik toplum düzeninin gereklerine uygunluğu ve ölçülülüğünün denetiminde gözetilmesi gereken genel ilkeler Anayasa Mahkemesince birçok kararda ayrıntılı olarak açıklanmıştır (benzer yöndeki kararlar için bkz. </w:t>
      </w:r>
      <w:r w:rsidRPr="00F408E3">
        <w:rPr>
          <w:i/>
          <w:iCs/>
          <w:color w:val="010000"/>
        </w:rPr>
        <w:t xml:space="preserve">Mehmet Zahit Şahin, </w:t>
      </w:r>
      <w:r w:rsidRPr="00F408E3">
        <w:rPr>
          <w:color w:val="010000"/>
        </w:rPr>
        <w:t xml:space="preserve">B. No: 2013/4708, 20/4/2016, §§ 33-37; </w:t>
      </w:r>
      <w:r w:rsidRPr="00F408E3">
        <w:rPr>
          <w:i/>
          <w:iCs/>
          <w:color w:val="010000"/>
        </w:rPr>
        <w:t xml:space="preserve">Mehmet Sevik, </w:t>
      </w:r>
      <w:r w:rsidRPr="00F408E3">
        <w:rPr>
          <w:color w:val="010000"/>
        </w:rPr>
        <w:t>B. No: 2017/24068, 18/7/2019, §§ 31-34).</w:t>
      </w:r>
    </w:p>
    <w:p w:rsidR="00B17202" w:rsidRPr="00F408E3" w:rsidRDefault="009658EE" w:rsidP="00F408E3">
      <w:pPr>
        <w:widowControl/>
        <w:suppressAutoHyphens w:val="0"/>
        <w:spacing w:after="200"/>
        <w:ind w:left="283" w:right="283" w:firstLine="567"/>
        <w:jc w:val="both"/>
        <w:rPr>
          <w:color w:val="010000"/>
        </w:rPr>
      </w:pPr>
      <w:r w:rsidRPr="00F408E3">
        <w:rPr>
          <w:color w:val="010000"/>
        </w:rPr>
        <w:t>14.</w:t>
      </w:r>
      <w:r w:rsidR="00F408E3" w:rsidRPr="00F408E3">
        <w:rPr>
          <w:color w:val="010000"/>
        </w:rPr>
        <w:t xml:space="preserve"> </w:t>
      </w:r>
      <w:r w:rsidRPr="00F408E3">
        <w:rPr>
          <w:color w:val="010000"/>
        </w:rPr>
        <w:t>Somut olayda başvurucunun ziyaretçi listesinde değişiklik yapılmasına ilişkin talebinin reddedilmesi suretiyle ortaya çıkan müdahalenin dayanağı olan 13/12/2004 tarihli ve 5275 sayılı Ceza ve Güvenlik Tedbirlerinin İnfazı Hakkında Kanun'un 83. maddesinin kanunilik ölçütünü karşıladığı ve infaz kurumunun güvenliğinin ve disiplinin sağlanmasına yönelik meşru amacın bulunduğu açıktır. Bu belirlemenin ardından müdahalenin demokratik toplum düzeninin gereklerine uygun olup olmadığı yönünden inceleme yapılacaktır.</w:t>
      </w:r>
    </w:p>
    <w:p w:rsidR="00B17202" w:rsidRPr="00F408E3" w:rsidRDefault="009658EE" w:rsidP="00F408E3">
      <w:pPr>
        <w:widowControl/>
        <w:suppressAutoHyphens w:val="0"/>
        <w:spacing w:after="200"/>
        <w:ind w:left="283" w:right="283" w:firstLine="567"/>
        <w:jc w:val="both"/>
        <w:rPr>
          <w:color w:val="010000"/>
        </w:rPr>
      </w:pPr>
      <w:r w:rsidRPr="00F408E3">
        <w:rPr>
          <w:color w:val="010000"/>
        </w:rPr>
        <w:t>15.</w:t>
      </w:r>
      <w:r w:rsidR="00F408E3" w:rsidRPr="00F408E3">
        <w:rPr>
          <w:color w:val="010000"/>
        </w:rPr>
        <w:t xml:space="preserve"> </w:t>
      </w:r>
      <w:r w:rsidRPr="00F408E3">
        <w:rPr>
          <w:color w:val="010000"/>
        </w:rPr>
        <w:t xml:space="preserve">Anayasa Mahkemesi üç kişilik ziyaretçi listesi oluşturma talebinin reddedilmesi suretiyle özel hayata saygı hakkına yapılan müdahalenin ilgili ve yeterli gerekçelere dayandırılmamasının demokratik toplum düzeninde gerekli bir müdahale olmadığını </w:t>
      </w:r>
      <w:r w:rsidRPr="00F408E3">
        <w:rPr>
          <w:i/>
          <w:iCs/>
          <w:color w:val="010000"/>
        </w:rPr>
        <w:t>Mehmet Sevik</w:t>
      </w:r>
      <w:r w:rsidRPr="00F408E3">
        <w:rPr>
          <w:color w:val="010000"/>
        </w:rPr>
        <w:t xml:space="preserve"> ve </w:t>
      </w:r>
      <w:r w:rsidRPr="00F408E3">
        <w:rPr>
          <w:i/>
          <w:iCs/>
          <w:color w:val="010000"/>
        </w:rPr>
        <w:t xml:space="preserve">Mehmet Zahit Şahin </w:t>
      </w:r>
      <w:r w:rsidRPr="00F408E3">
        <w:rPr>
          <w:color w:val="010000"/>
        </w:rPr>
        <w:t xml:space="preserve">kararlarında kabul etmiştir. Kararlarda Ziyaret Yönetmeliği'nde belirtilen sürenin hak düşürücü değil düzenleyici süre olarak yorumlanabileceğini ve ziyaret hakkına getirilen kısıtlamanın hükümlü ve tutukluların dış dünyayla iletişim kurması ve sosyalleşmesi suretiyle iyileştirilmesi ilkelerine uygun düşmeyeceğini vurgulamıştır. Ayrıca Anayasa Mahkemesi, gerekli görülmesi hâlinde bildirilen ziyaretçilere yönelik ziyarette bulunmalarında sakınca bulunup bulunmadığı hakkında kolluk aracılığıyla araştırma yaptırılabileceğini ve bu konuda kamu makamlarının takdir yetkisinin olduğunu da belirtmiştir. Bu gerekçelerle Mahkeme, üç </w:t>
      </w:r>
      <w:r w:rsidRPr="00F408E3">
        <w:rPr>
          <w:color w:val="010000"/>
        </w:rPr>
        <w:lastRenderedPageBreak/>
        <w:t>kişilik ziyaretçi listesi oluşturma talebinin reddedilmesi suretiyle özel hayata saygı hakkına yapılan müdahalenin ilgili ve yeterli gerekçelere dayandırılmadığı, müdahalenin demokratik toplum düzeninde gerekli bir müdahale olmadığı sonucuna ulaşarak ihlal kararı vermiştir (</w:t>
      </w:r>
      <w:r w:rsidRPr="00F408E3">
        <w:rPr>
          <w:i/>
          <w:iCs/>
          <w:color w:val="010000"/>
        </w:rPr>
        <w:t>Mehmet Sevik</w:t>
      </w:r>
      <w:r w:rsidRPr="00F408E3">
        <w:rPr>
          <w:color w:val="010000"/>
        </w:rPr>
        <w:t xml:space="preserve">, §§ 36, 37; </w:t>
      </w:r>
      <w:r w:rsidRPr="00F408E3">
        <w:rPr>
          <w:i/>
          <w:iCs/>
          <w:color w:val="010000"/>
        </w:rPr>
        <w:t xml:space="preserve">Mehmet Zahit Şahin, </w:t>
      </w:r>
      <w:r w:rsidRPr="00F408E3">
        <w:rPr>
          <w:color w:val="010000"/>
        </w:rPr>
        <w:t>§§ 65-68). Somut olayda da anılan ilkelerden ayrılmayı gerektirir bir durum bulunmamaktadır.</w:t>
      </w:r>
    </w:p>
    <w:p w:rsidR="00B17202" w:rsidRPr="00F408E3" w:rsidRDefault="009658EE" w:rsidP="00F408E3">
      <w:pPr>
        <w:widowControl/>
        <w:suppressAutoHyphens w:val="0"/>
        <w:spacing w:after="200"/>
        <w:ind w:left="283" w:right="283" w:firstLine="567"/>
        <w:jc w:val="both"/>
        <w:rPr>
          <w:color w:val="010000"/>
        </w:rPr>
      </w:pPr>
      <w:r w:rsidRPr="00F408E3">
        <w:rPr>
          <w:color w:val="010000"/>
        </w:rPr>
        <w:t>16.</w:t>
      </w:r>
      <w:r w:rsidR="00F408E3" w:rsidRPr="00F408E3">
        <w:rPr>
          <w:color w:val="010000"/>
        </w:rPr>
        <w:t xml:space="preserve"> </w:t>
      </w:r>
      <w:r w:rsidRPr="00F408E3">
        <w:rPr>
          <w:color w:val="010000"/>
        </w:rPr>
        <w:t>Açıklanan gerekçelerle başvurucunun Anayasa'nın 20. maddesinde güvence altına alınan özel hayata saygı hakkının ihlal edildiğine karar verilmesi gerekir.</w:t>
      </w:r>
    </w:p>
    <w:p w:rsidR="00B17202" w:rsidRPr="00F408E3" w:rsidRDefault="009658EE" w:rsidP="00F408E3">
      <w:pPr>
        <w:widowControl/>
        <w:suppressAutoHyphens w:val="0"/>
        <w:spacing w:after="200"/>
        <w:ind w:left="283" w:right="283" w:firstLine="567"/>
        <w:jc w:val="both"/>
        <w:rPr>
          <w:color w:val="010000"/>
        </w:rPr>
      </w:pPr>
      <w:r w:rsidRPr="00F408E3">
        <w:rPr>
          <w:b/>
          <w:color w:val="010000"/>
        </w:rPr>
        <w:t>III.</w:t>
      </w:r>
      <w:r w:rsidR="00F408E3" w:rsidRPr="00F408E3">
        <w:rPr>
          <w:color w:val="010000"/>
        </w:rPr>
        <w:t xml:space="preserve"> </w:t>
      </w:r>
      <w:r w:rsidRPr="00F408E3">
        <w:rPr>
          <w:b/>
          <w:color w:val="010000"/>
        </w:rPr>
        <w:t>GİDERİM</w:t>
      </w:r>
    </w:p>
    <w:p w:rsidR="00B17202" w:rsidRPr="00F408E3" w:rsidRDefault="009658EE" w:rsidP="00F408E3">
      <w:pPr>
        <w:widowControl/>
        <w:suppressAutoHyphens w:val="0"/>
        <w:spacing w:after="200"/>
        <w:ind w:left="283" w:right="283" w:firstLine="567"/>
        <w:jc w:val="both"/>
        <w:rPr>
          <w:color w:val="010000"/>
        </w:rPr>
      </w:pPr>
      <w:r w:rsidRPr="00F408E3">
        <w:rPr>
          <w:color w:val="010000"/>
        </w:rPr>
        <w:t>17.</w:t>
      </w:r>
      <w:r w:rsidR="00F408E3" w:rsidRPr="00F408E3">
        <w:rPr>
          <w:color w:val="010000"/>
        </w:rPr>
        <w:t xml:space="preserve"> </w:t>
      </w:r>
      <w:r w:rsidRPr="00F408E3">
        <w:rPr>
          <w:color w:val="010000"/>
        </w:rPr>
        <w:t>Başvurucu, ihlalin tespit edilerek 300.000 TL maddi tazminat ve 300.000 TL manevi tazminat ödenmesine karar verilmesini talep etmiştir.</w:t>
      </w:r>
    </w:p>
    <w:p w:rsidR="00B17202" w:rsidRPr="00F408E3" w:rsidRDefault="009658EE" w:rsidP="00F408E3">
      <w:pPr>
        <w:widowControl/>
        <w:suppressAutoHyphens w:val="0"/>
        <w:spacing w:after="200"/>
        <w:ind w:left="283" w:right="283" w:firstLine="567"/>
        <w:jc w:val="both"/>
        <w:rPr>
          <w:color w:val="010000"/>
        </w:rPr>
      </w:pPr>
      <w:r w:rsidRPr="00F408E3">
        <w:rPr>
          <w:color w:val="010000"/>
        </w:rPr>
        <w:t>18.</w:t>
      </w:r>
      <w:r w:rsidR="00F408E3" w:rsidRPr="00F408E3">
        <w:rPr>
          <w:color w:val="010000"/>
        </w:rPr>
        <w:t xml:space="preserve"> </w:t>
      </w:r>
      <w:r w:rsidRPr="00F408E3">
        <w:rPr>
          <w:color w:val="010000"/>
        </w:rPr>
        <w:t xml:space="preserve">Anayasa Mahkemesinin </w:t>
      </w:r>
      <w:r w:rsidRPr="00F408E3">
        <w:rPr>
          <w:i/>
          <w:iCs/>
          <w:color w:val="010000"/>
        </w:rPr>
        <w:t xml:space="preserve">Mehmet Doğan </w:t>
      </w:r>
      <w:r w:rsidRPr="00F408E3">
        <w:rPr>
          <w:color w:val="010000"/>
        </w:rPr>
        <w:t>([GK], B. No: 2014/8875, 7/6/2018) kararında, ihlal sonucuna varıldığında ihlalin ortadan nasıl kaldırılacağı hususunda genel ilkeler belirlenmiştir.</w:t>
      </w:r>
    </w:p>
    <w:p w:rsidR="00B17202" w:rsidRPr="00F408E3" w:rsidRDefault="009658EE" w:rsidP="00F408E3">
      <w:pPr>
        <w:widowControl/>
        <w:suppressAutoHyphens w:val="0"/>
        <w:spacing w:after="200"/>
        <w:ind w:left="283" w:right="283" w:firstLine="567"/>
        <w:jc w:val="both"/>
        <w:rPr>
          <w:color w:val="010000"/>
        </w:rPr>
      </w:pPr>
      <w:r w:rsidRPr="00F408E3">
        <w:rPr>
          <w:color w:val="010000"/>
        </w:rPr>
        <w:t>19.</w:t>
      </w:r>
      <w:r w:rsidR="00F408E3" w:rsidRPr="00F408E3">
        <w:rPr>
          <w:color w:val="010000"/>
        </w:rPr>
        <w:t xml:space="preserve"> </w:t>
      </w:r>
      <w:r w:rsidRPr="00F408E3">
        <w:rPr>
          <w:color w:val="010000"/>
        </w:rPr>
        <w:t>Başvuru konusu olayda özel hayata saygı hakkının ihlal edildiği sonucuna varılmıştır. Başvurucunun hakkında denetimli serbestlik tedbiri uygulandığı dikkate alındığında yeniden yargılama yapılmasında hukuki bir yarar bulunmamaktadır.</w:t>
      </w:r>
    </w:p>
    <w:p w:rsidR="00B17202" w:rsidRPr="00F408E3" w:rsidRDefault="009658EE" w:rsidP="00F408E3">
      <w:pPr>
        <w:widowControl/>
        <w:suppressAutoHyphens w:val="0"/>
        <w:spacing w:after="200"/>
        <w:ind w:left="283" w:right="283" w:firstLine="567"/>
        <w:jc w:val="both"/>
        <w:rPr>
          <w:color w:val="010000"/>
        </w:rPr>
      </w:pPr>
      <w:r w:rsidRPr="00F408E3">
        <w:rPr>
          <w:color w:val="010000"/>
        </w:rPr>
        <w:t>20.</w:t>
      </w:r>
      <w:r w:rsidR="00F408E3" w:rsidRPr="00F408E3">
        <w:rPr>
          <w:color w:val="010000"/>
        </w:rPr>
        <w:t xml:space="preserve"> </w:t>
      </w:r>
      <w:r w:rsidRPr="00F408E3">
        <w:rPr>
          <w:color w:val="010000"/>
        </w:rPr>
        <w:t>Özel hayata saygı hakkının ihlali nedeniyle yalnızca ihlalin tespitiyle giderilemeyecek olan manevi zararları karşılığında başvurucuya takdiren net 18.000 TL manevi tazminat ödenmesine karar verilmesi gerekir.</w:t>
      </w:r>
    </w:p>
    <w:p w:rsidR="00B17202" w:rsidRPr="00F408E3" w:rsidRDefault="009658EE" w:rsidP="00F408E3">
      <w:pPr>
        <w:widowControl/>
        <w:suppressAutoHyphens w:val="0"/>
        <w:spacing w:after="200"/>
        <w:ind w:left="283" w:right="283" w:firstLine="567"/>
        <w:jc w:val="both"/>
        <w:rPr>
          <w:color w:val="010000"/>
        </w:rPr>
      </w:pPr>
      <w:r w:rsidRPr="00F408E3">
        <w:rPr>
          <w:b/>
          <w:color w:val="010000"/>
        </w:rPr>
        <w:t>IV.</w:t>
      </w:r>
      <w:r w:rsidR="00F408E3" w:rsidRPr="00F408E3">
        <w:rPr>
          <w:color w:val="010000"/>
        </w:rPr>
        <w:t xml:space="preserve"> </w:t>
      </w:r>
      <w:r w:rsidRPr="00F408E3">
        <w:rPr>
          <w:b/>
          <w:color w:val="010000"/>
        </w:rPr>
        <w:t>HÜKÜM</w:t>
      </w:r>
    </w:p>
    <w:p w:rsidR="00B17202" w:rsidRPr="00F408E3" w:rsidRDefault="009658EE" w:rsidP="00F408E3">
      <w:pPr>
        <w:widowControl/>
        <w:suppressAutoHyphens w:val="0"/>
        <w:spacing w:after="200"/>
        <w:ind w:left="283" w:right="283" w:firstLine="567"/>
        <w:jc w:val="both"/>
        <w:rPr>
          <w:color w:val="010000"/>
        </w:rPr>
      </w:pPr>
      <w:r w:rsidRPr="00F408E3">
        <w:rPr>
          <w:color w:val="010000"/>
        </w:rPr>
        <w:t>Açıklanan gerekçelerle;</w:t>
      </w:r>
    </w:p>
    <w:p w:rsidR="00B17202" w:rsidRPr="00F408E3" w:rsidRDefault="009658EE" w:rsidP="00F408E3">
      <w:pPr>
        <w:widowControl/>
        <w:suppressAutoHyphens w:val="0"/>
        <w:spacing w:after="200"/>
        <w:ind w:left="283" w:right="283" w:firstLine="567"/>
        <w:jc w:val="both"/>
        <w:rPr>
          <w:color w:val="010000"/>
        </w:rPr>
      </w:pPr>
      <w:r w:rsidRPr="00F408E3">
        <w:rPr>
          <w:color w:val="010000"/>
        </w:rPr>
        <w:t>A.</w:t>
      </w:r>
      <w:r w:rsidR="00F408E3" w:rsidRPr="00F408E3">
        <w:rPr>
          <w:color w:val="010000"/>
        </w:rPr>
        <w:t xml:space="preserve"> </w:t>
      </w:r>
      <w:r w:rsidRPr="00F408E3">
        <w:rPr>
          <w:color w:val="010000"/>
        </w:rPr>
        <w:t>Adli yardım talebinin KABULÜNE,</w:t>
      </w:r>
    </w:p>
    <w:p w:rsidR="00B17202" w:rsidRPr="00F408E3" w:rsidRDefault="009658EE" w:rsidP="00F408E3">
      <w:pPr>
        <w:widowControl/>
        <w:suppressAutoHyphens w:val="0"/>
        <w:spacing w:after="200"/>
        <w:ind w:left="283" w:right="283" w:firstLine="567"/>
        <w:jc w:val="both"/>
        <w:rPr>
          <w:color w:val="010000"/>
        </w:rPr>
      </w:pPr>
      <w:r w:rsidRPr="00F408E3">
        <w:rPr>
          <w:color w:val="010000"/>
        </w:rPr>
        <w:t>B.</w:t>
      </w:r>
      <w:r w:rsidR="00F408E3" w:rsidRPr="00F408E3">
        <w:rPr>
          <w:color w:val="010000"/>
        </w:rPr>
        <w:t xml:space="preserve"> </w:t>
      </w:r>
      <w:r w:rsidRPr="00F408E3">
        <w:rPr>
          <w:color w:val="010000"/>
        </w:rPr>
        <w:t>Özel hayata saygı hakkının ihlal edildiğine ilişkin iddianın KABUL EDİLEBİLİR OLDUĞUNA,</w:t>
      </w:r>
    </w:p>
    <w:p w:rsidR="00B17202" w:rsidRPr="00F408E3" w:rsidRDefault="009658EE" w:rsidP="00F408E3">
      <w:pPr>
        <w:widowControl/>
        <w:suppressAutoHyphens w:val="0"/>
        <w:spacing w:after="200"/>
        <w:ind w:left="283" w:right="283" w:firstLine="567"/>
        <w:jc w:val="both"/>
        <w:rPr>
          <w:color w:val="010000"/>
        </w:rPr>
      </w:pPr>
      <w:r w:rsidRPr="00F408E3">
        <w:rPr>
          <w:color w:val="010000"/>
        </w:rPr>
        <w:t>C.</w:t>
      </w:r>
      <w:r w:rsidR="00F408E3" w:rsidRPr="00F408E3">
        <w:rPr>
          <w:color w:val="010000"/>
        </w:rPr>
        <w:t xml:space="preserve"> </w:t>
      </w:r>
      <w:r w:rsidRPr="00F408E3">
        <w:rPr>
          <w:color w:val="010000"/>
        </w:rPr>
        <w:t>Anayasa’nın 20. maddesinde güvence altına alınan özel hayata saygı hakkının İHLAL EDİLDİĞİNE,</w:t>
      </w:r>
    </w:p>
    <w:p w:rsidR="00B17202" w:rsidRPr="00F408E3" w:rsidRDefault="009658EE" w:rsidP="00F408E3">
      <w:pPr>
        <w:widowControl/>
        <w:suppressAutoHyphens w:val="0"/>
        <w:spacing w:after="200"/>
        <w:ind w:left="283" w:right="283" w:firstLine="567"/>
        <w:jc w:val="both"/>
        <w:rPr>
          <w:color w:val="010000"/>
        </w:rPr>
      </w:pPr>
      <w:r w:rsidRPr="00F408E3">
        <w:rPr>
          <w:color w:val="010000"/>
        </w:rPr>
        <w:t>D.</w:t>
      </w:r>
      <w:r w:rsidR="00F408E3" w:rsidRPr="00F408E3">
        <w:rPr>
          <w:color w:val="010000"/>
        </w:rPr>
        <w:t xml:space="preserve"> </w:t>
      </w:r>
      <w:r w:rsidRPr="00F408E3">
        <w:rPr>
          <w:color w:val="010000"/>
        </w:rPr>
        <w:t>Başvurucuya net 18.000 TL manevi tazminat ÖDENMESİNE, tazminata ilişkin diğer taleplerin REDDİNE,</w:t>
      </w:r>
    </w:p>
    <w:p w:rsidR="00B17202" w:rsidRPr="00F408E3" w:rsidRDefault="009658EE" w:rsidP="00F408E3">
      <w:pPr>
        <w:widowControl/>
        <w:suppressAutoHyphens w:val="0"/>
        <w:spacing w:after="200"/>
        <w:ind w:left="283" w:right="283" w:firstLine="567"/>
        <w:jc w:val="both"/>
        <w:rPr>
          <w:color w:val="010000"/>
        </w:rPr>
      </w:pPr>
      <w:r w:rsidRPr="00F408E3">
        <w:rPr>
          <w:color w:val="010000"/>
        </w:rPr>
        <w:t>E.</w:t>
      </w:r>
      <w:r w:rsidR="00F408E3" w:rsidRPr="00F408E3">
        <w:rPr>
          <w:color w:val="010000"/>
        </w:rPr>
        <w:t xml:space="preserve"> </w:t>
      </w:r>
      <w:r w:rsidRPr="00F408E3">
        <w:rPr>
          <w:color w:val="010000"/>
        </w:rPr>
        <w:t>Ödemenin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B17202" w:rsidRPr="00F408E3" w:rsidRDefault="009658EE" w:rsidP="00F408E3">
      <w:pPr>
        <w:widowControl/>
        <w:suppressAutoHyphens w:val="0"/>
        <w:spacing w:after="200"/>
        <w:ind w:left="283" w:right="283" w:firstLine="567"/>
        <w:jc w:val="both"/>
        <w:rPr>
          <w:color w:val="010000"/>
        </w:rPr>
      </w:pPr>
      <w:r w:rsidRPr="00F408E3">
        <w:rPr>
          <w:color w:val="010000"/>
        </w:rPr>
        <w:t>F.</w:t>
      </w:r>
      <w:r w:rsidR="00F408E3" w:rsidRPr="00F408E3">
        <w:rPr>
          <w:color w:val="010000"/>
        </w:rPr>
        <w:t xml:space="preserve"> </w:t>
      </w:r>
      <w:r w:rsidRPr="00F408E3">
        <w:rPr>
          <w:color w:val="010000"/>
        </w:rPr>
        <w:t xml:space="preserve">Kararın bir örneğinin bilgi için Elâzığ İnfaz Hâkimliği (E.2018/3868, K.2018/4140) ile Adalet Bakanlığına GÖNDERİLMESİNE 21/6/2023 tarihinde OYBİRLİĞİYLE karar verildi. </w:t>
      </w:r>
    </w:p>
    <w:sectPr w:rsidR="00B17202" w:rsidRPr="00F408E3" w:rsidSect="00F408E3">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658EE" w:rsidRDefault="009658EE">
      <w:r>
        <w:separator/>
      </w:r>
    </w:p>
  </w:endnote>
  <w:endnote w:type="continuationSeparator" w:id="0">
    <w:p w:rsidR="009658EE" w:rsidRDefault="009658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202" w:rsidRDefault="009658EE">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4</w:t>
    </w:r>
    <w:r>
      <w:rPr>
        <w:color w:val="000000"/>
        <w:sz w:val="22"/>
      </w:rPr>
      <w:fldChar w:fldCharType="end"/>
    </w:r>
  </w:p>
  <w:p w:rsidR="00B17202" w:rsidRDefault="00B17202">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658EE" w:rsidRDefault="009658EE">
      <w:r>
        <w:separator/>
      </w:r>
    </w:p>
  </w:footnote>
  <w:footnote w:type="continuationSeparator" w:id="0">
    <w:p w:rsidR="009658EE" w:rsidRDefault="009658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202" w:rsidRDefault="009658EE">
    <w:pPr>
      <w:pStyle w:val="stBilgi"/>
      <w:tabs>
        <w:tab w:val="left" w:pos="2020"/>
      </w:tabs>
      <w:spacing w:line="288" w:lineRule="exact"/>
    </w:pPr>
    <w:r>
      <w:t>Başvuru Numarası</w:t>
    </w:r>
    <w:r>
      <w:tab/>
      <w:t>: 2019/10010</w:t>
    </w:r>
  </w:p>
  <w:p w:rsidR="00B17202" w:rsidRDefault="009658EE" w:rsidP="00F408E3">
    <w:pPr>
      <w:pStyle w:val="stBilgi"/>
      <w:tabs>
        <w:tab w:val="left" w:pos="2020"/>
      </w:tabs>
      <w:spacing w:line="288" w:lineRule="exact"/>
    </w:pPr>
    <w:r>
      <w:t>Karar Tarihi</w:t>
    </w:r>
    <w:r>
      <w:tab/>
      <w:t xml:space="preserve">: 21/6/2023 </w:t>
    </w:r>
  </w:p>
  <w:p w:rsidR="00F408E3" w:rsidRDefault="00F408E3" w:rsidP="00F408E3">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8"/>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3413"/>
    <w:rsid w:val="009658EE"/>
    <w:rsid w:val="00B17202"/>
    <w:rsid w:val="00B63413"/>
    <w:rsid w:val="00F408E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4DA7994A"/>
  <w15:chartTrackingRefBased/>
  <w15:docId w15:val="{12F5D9BE-AEF2-4950-BEDB-D09C7703C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50264362581">
    <w:name w:val="edf_1450264362581"/>
    <w:pPr>
      <w:widowControl w:val="0"/>
      <w:suppressAutoHyphens/>
    </w:pPr>
    <w:rPr>
      <w:rFonts w:eastAsia="Andale Sans UI" w:cs="Tahoma"/>
      <w:kern w:val="1"/>
      <w:sz w:val="24"/>
      <w:szCs w:val="24"/>
      <w:lang w:eastAsia="fa-IR" w:bidi="fa-IR"/>
    </w:rPr>
  </w:style>
  <w:style w:type="paragraph" w:customStyle="1" w:styleId="edf1392889953384">
    <w:name w:val="edf_1392889953384"/>
    <w:pPr>
      <w:widowControl w:val="0"/>
      <w:suppressAutoHyphens/>
    </w:pPr>
    <w:rPr>
      <w:rFonts w:eastAsia="Andale Sans UI" w:cs="Tahoma"/>
      <w:kern w:val="1"/>
      <w:sz w:val="24"/>
      <w:szCs w:val="24"/>
      <w:lang w:eastAsia="fa-IR" w:bidi="fa-IR"/>
    </w:rPr>
  </w:style>
  <w:style w:type="paragraph" w:customStyle="1" w:styleId="edf1449652110386">
    <w:name w:val="edf_1449652110386"/>
    <w:pPr>
      <w:widowControl w:val="0"/>
      <w:suppressAutoHyphens/>
    </w:pPr>
    <w:rPr>
      <w:rFonts w:eastAsia="Andale Sans UI" w:cs="Tahoma"/>
      <w:kern w:val="1"/>
      <w:sz w:val="24"/>
      <w:szCs w:val="24"/>
      <w:lang w:eastAsia="fa-IR" w:bidi="fa-IR"/>
    </w:rPr>
  </w:style>
  <w:style w:type="paragraph" w:customStyle="1" w:styleId="edf1449480327858">
    <w:name w:val="edf_1449480327858"/>
    <w:pPr>
      <w:widowControl w:val="0"/>
      <w:suppressAutoHyphens/>
    </w:pPr>
    <w:rPr>
      <w:rFonts w:eastAsia="Andale Sans UI" w:cs="Tahoma"/>
      <w:kern w:val="1"/>
      <w:sz w:val="24"/>
      <w:szCs w:val="24"/>
      <w:lang w:eastAsia="fa-IR" w:bidi="fa-IR"/>
    </w:rPr>
  </w:style>
  <w:style w:type="paragraph" w:customStyle="1" w:styleId="edf1449437192616">
    <w:name w:val="edf_1449437192616"/>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511959760111">
    <w:name w:val="edf_1511959760111"/>
    <w:pPr>
      <w:widowControl w:val="0"/>
      <w:suppressAutoHyphens/>
    </w:pPr>
    <w:rPr>
      <w:rFonts w:eastAsia="Andale Sans UI" w:cs="Tahoma"/>
      <w:kern w:val="1"/>
      <w:sz w:val="24"/>
      <w:szCs w:val="24"/>
      <w:lang w:eastAsia="fa-IR" w:bidi="fa-IR"/>
    </w:rPr>
  </w:style>
  <w:style w:type="paragraph" w:customStyle="1" w:styleId="edf1449437129215">
    <w:name w:val="edf_1449437129215"/>
    <w:pPr>
      <w:widowControl w:val="0"/>
      <w:suppressAutoHyphens/>
    </w:pPr>
    <w:rPr>
      <w:rFonts w:eastAsia="Andale Sans UI" w:cs="Tahoma"/>
      <w:kern w:val="1"/>
      <w:sz w:val="24"/>
      <w:szCs w:val="24"/>
      <w:lang w:eastAsia="fa-IR" w:bidi="fa-IR"/>
    </w:rPr>
  </w:style>
  <w:style w:type="paragraph" w:customStyle="1" w:styleId="edf1449419213507">
    <w:name w:val="edf_1449419213507"/>
    <w:pPr>
      <w:widowControl w:val="0"/>
      <w:suppressAutoHyphens/>
    </w:pPr>
    <w:rPr>
      <w:rFonts w:eastAsia="Andale Sans UI" w:cs="Tahoma"/>
      <w:kern w:val="1"/>
      <w:sz w:val="24"/>
      <w:szCs w:val="24"/>
      <w:lang w:eastAsia="fa-IR" w:bidi="fa-IR"/>
    </w:rPr>
  </w:style>
  <w:style w:type="paragraph" w:customStyle="1" w:styleId="edf1348746231903">
    <w:name w:val="edf_1348746231903"/>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1151</Words>
  <Characters>6565</Characters>
  <Application>Microsoft Office Word</Application>
  <DocSecurity>0</DocSecurity>
  <Lines>54</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Emre EKER</dc:creator>
  <cp:keywords/>
  <cp:lastModifiedBy>Sibel YÖNDEM</cp:lastModifiedBy>
  <cp:revision>3</cp:revision>
  <cp:lastPrinted>1899-12-31T21:00:00Z</cp:lastPrinted>
  <dcterms:created xsi:type="dcterms:W3CDTF">2023-07-18T09:02:00Z</dcterms:created>
  <dcterms:modified xsi:type="dcterms:W3CDTF">2023-07-25T11:18:00Z</dcterms:modified>
</cp:coreProperties>
</file>