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153E4" w:rsidRDefault="00F153E4" w:rsidP="00F153E4">
      <w:pPr>
        <w:widowControl/>
        <w:suppressAutoHyphens w:val="0"/>
        <w:spacing w:after="200"/>
        <w:ind w:left="283" w:right="283" w:firstLine="567"/>
        <w:jc w:val="both"/>
        <w:rPr>
          <w:b/>
          <w:color w:val="010000"/>
          <w:sz w:val="28"/>
        </w:rPr>
      </w:pPr>
    </w:p>
    <w:p w:rsidR="00F153E4" w:rsidRDefault="00F153E4" w:rsidP="00F153E4">
      <w:pPr>
        <w:widowControl/>
        <w:suppressAutoHyphens w:val="0"/>
        <w:spacing w:after="200"/>
        <w:ind w:left="283" w:right="283" w:firstLine="567"/>
        <w:jc w:val="both"/>
        <w:rPr>
          <w:b/>
          <w:color w:val="010000"/>
          <w:sz w:val="28"/>
        </w:rPr>
      </w:pPr>
    </w:p>
    <w:p w:rsidR="00F153E4" w:rsidRDefault="00F153E4" w:rsidP="00F153E4">
      <w:pPr>
        <w:widowControl/>
        <w:suppressAutoHyphens w:val="0"/>
        <w:spacing w:after="200"/>
        <w:ind w:left="283" w:right="283" w:firstLine="567"/>
        <w:jc w:val="both"/>
        <w:rPr>
          <w:b/>
          <w:color w:val="010000"/>
          <w:sz w:val="28"/>
        </w:rPr>
      </w:pPr>
    </w:p>
    <w:p w:rsidR="00F153E4" w:rsidRDefault="00F153E4" w:rsidP="00F153E4">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sz w:val="28"/>
              </w:rPr>
            </w:pPr>
            <w:r>
              <w:rPr>
                <w:b/>
                <w:color w:val="010000"/>
                <w:sz w:val="28"/>
              </w:rPr>
              <w:t>TÜRKİYE CUMHURİYETİ</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sz w:val="32"/>
              </w:rPr>
            </w:pPr>
            <w:r>
              <w:rPr>
                <w:b/>
                <w:color w:val="010000"/>
                <w:sz w:val="32"/>
              </w:rPr>
              <w:t>ANAYASA MAHKEMESİ</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r>
              <w:rPr>
                <w:b/>
                <w:color w:val="010000"/>
              </w:rPr>
              <w:t>BİRİNCİ BÖLÜM</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r>
              <w:rPr>
                <w:b/>
                <w:color w:val="010000"/>
              </w:rPr>
              <w:t>KARAR</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r>
              <w:rPr>
                <w:b/>
                <w:color w:val="010000"/>
              </w:rPr>
              <w:t>ŞEFİKA MÜRÜVVET AKTÜREL BAŞVURUSU</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color w:val="010000"/>
              </w:rPr>
            </w:pPr>
            <w:r>
              <w:rPr>
                <w:color w:val="010000"/>
              </w:rPr>
              <w:t>(Başvuru Numarası: 2019/29140</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color w:val="010000"/>
              </w:rPr>
            </w:pPr>
            <w:r>
              <w:rPr>
                <w:color w:val="010000"/>
              </w:rPr>
              <w:t>Karar Tarihi: 19/11/2024</w:t>
            </w: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r w:rsidR="00F153E4" w:rsidRPr="00F153E4" w:rsidTr="00F153E4">
        <w:tblPrEx>
          <w:tblCellMar>
            <w:top w:w="0" w:type="dxa"/>
            <w:bottom w:w="0" w:type="dxa"/>
          </w:tblCellMar>
        </w:tblPrEx>
        <w:trPr>
          <w:trHeight w:val="500"/>
          <w:jc w:val="center"/>
        </w:trPr>
        <w:tc>
          <w:tcPr>
            <w:tcW w:w="9072" w:type="dxa"/>
            <w:vAlign w:val="center"/>
          </w:tcPr>
          <w:p w:rsidR="00F153E4" w:rsidRPr="00F153E4" w:rsidRDefault="00F153E4" w:rsidP="00F153E4">
            <w:pPr>
              <w:widowControl/>
              <w:suppressAutoHyphens w:val="0"/>
              <w:spacing w:after="200"/>
              <w:ind w:right="283"/>
              <w:jc w:val="center"/>
              <w:rPr>
                <w:b/>
                <w:color w:val="010000"/>
              </w:rPr>
            </w:pPr>
          </w:p>
        </w:tc>
      </w:tr>
    </w:tbl>
    <w:p w:rsidR="00F153E4" w:rsidRDefault="00F153E4" w:rsidP="00F153E4">
      <w:pPr>
        <w:widowControl/>
        <w:suppressAutoHyphens w:val="0"/>
        <w:spacing w:after="200"/>
        <w:ind w:left="283" w:right="283" w:firstLine="567"/>
        <w:jc w:val="both"/>
        <w:rPr>
          <w:b/>
          <w:color w:val="010000"/>
        </w:rPr>
        <w:sectPr w:rsidR="00F153E4" w:rsidSect="00F153E4">
          <w:headerReference w:type="default" r:id="rId6"/>
          <w:pgSz w:w="11906" w:h="16838"/>
          <w:pgMar w:top="976" w:right="1417" w:bottom="1400" w:left="1417" w:header="400" w:footer="708" w:gutter="0"/>
          <w:cols w:space="708"/>
          <w:titlePg/>
          <w:docGrid w:linePitch="326"/>
        </w:sectPr>
      </w:pPr>
    </w:p>
    <w:p w:rsidR="00F153E4" w:rsidRDefault="00F153E4" w:rsidP="00F153E4">
      <w:pPr>
        <w:widowControl/>
        <w:suppressAutoHyphens w:val="0"/>
        <w:spacing w:after="200"/>
        <w:ind w:left="283" w:right="283" w:firstLine="567"/>
        <w:jc w:val="both"/>
        <w:rPr>
          <w:b/>
          <w:color w:val="010000"/>
        </w:rPr>
      </w:pPr>
    </w:p>
    <w:p w:rsidR="009E7248" w:rsidRPr="00F153E4" w:rsidRDefault="001E2EF1" w:rsidP="00F153E4">
      <w:pPr>
        <w:widowControl/>
        <w:suppressAutoHyphens w:val="0"/>
        <w:spacing w:after="200"/>
        <w:ind w:left="283" w:right="283" w:firstLine="1"/>
        <w:jc w:val="center"/>
        <w:rPr>
          <w:color w:val="010000"/>
        </w:rPr>
      </w:pPr>
      <w:r w:rsidRPr="00F153E4">
        <w:rPr>
          <w:b/>
          <w:color w:val="010000"/>
        </w:rPr>
        <w:t>BİRİNCİ BÖLÜM</w:t>
      </w:r>
    </w:p>
    <w:p w:rsidR="009E7248" w:rsidRPr="00F153E4" w:rsidRDefault="001E2EF1" w:rsidP="00F153E4">
      <w:pPr>
        <w:widowControl/>
        <w:suppressAutoHyphens w:val="0"/>
        <w:spacing w:after="200"/>
        <w:ind w:left="283" w:right="283" w:firstLine="1"/>
        <w:jc w:val="center"/>
        <w:rPr>
          <w:color w:val="010000"/>
        </w:rPr>
      </w:pPr>
      <w:r w:rsidRPr="00F153E4">
        <w:rPr>
          <w:b/>
          <w:color w:val="010000"/>
        </w:rPr>
        <w:t>KARAR</w:t>
      </w:r>
    </w:p>
    <w:p w:rsidR="00F153E4" w:rsidRDefault="00F153E4" w:rsidP="00F153E4">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r w:rsidRPr="00F153E4">
              <w:rPr>
                <w:b/>
                <w:color w:val="010000"/>
              </w:rPr>
              <w:t>Başkan</w:t>
            </w:r>
          </w:p>
        </w:tc>
        <w:tc>
          <w:tcPr>
            <w:tcW w:w="200" w:type="dxa"/>
          </w:tcPr>
          <w:p w:rsidR="00F153E4" w:rsidRPr="00F153E4" w:rsidRDefault="00F153E4" w:rsidP="00F153E4">
            <w:pPr>
              <w:widowControl/>
              <w:suppressAutoHyphens w:val="0"/>
              <w:rPr>
                <w:b/>
                <w:color w:val="010000"/>
              </w:rPr>
            </w:pPr>
            <w:r w:rsidRPr="00F153E4">
              <w:rPr>
                <w:b/>
                <w:color w:val="010000"/>
              </w:rPr>
              <w:t>:</w:t>
            </w:r>
          </w:p>
        </w:tc>
        <w:tc>
          <w:tcPr>
            <w:tcW w:w="5400" w:type="dxa"/>
          </w:tcPr>
          <w:p w:rsidR="00F153E4" w:rsidRPr="00F153E4" w:rsidRDefault="00F153E4" w:rsidP="00F153E4">
            <w:pPr>
              <w:widowControl/>
              <w:suppressAutoHyphens w:val="0"/>
              <w:rPr>
                <w:color w:val="010000"/>
              </w:rPr>
            </w:pPr>
            <w:r w:rsidRPr="00F153E4">
              <w:rPr>
                <w:color w:val="010000"/>
              </w:rPr>
              <w:t>Hasan Tahsin GÖKCAN</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r w:rsidRPr="00F153E4">
              <w:rPr>
                <w:b/>
                <w:color w:val="010000"/>
              </w:rPr>
              <w:t>Üyeler</w:t>
            </w:r>
          </w:p>
        </w:tc>
        <w:tc>
          <w:tcPr>
            <w:tcW w:w="200" w:type="dxa"/>
          </w:tcPr>
          <w:p w:rsidR="00F153E4" w:rsidRPr="00F153E4" w:rsidRDefault="00F153E4" w:rsidP="00F153E4">
            <w:pPr>
              <w:widowControl/>
              <w:suppressAutoHyphens w:val="0"/>
              <w:rPr>
                <w:b/>
                <w:color w:val="010000"/>
              </w:rPr>
            </w:pPr>
            <w:r w:rsidRPr="00F153E4">
              <w:rPr>
                <w:b/>
                <w:color w:val="010000"/>
              </w:rPr>
              <w:t>:</w:t>
            </w:r>
          </w:p>
        </w:tc>
        <w:tc>
          <w:tcPr>
            <w:tcW w:w="5400" w:type="dxa"/>
          </w:tcPr>
          <w:p w:rsidR="00F153E4" w:rsidRPr="00F153E4" w:rsidRDefault="00F153E4" w:rsidP="00F153E4">
            <w:pPr>
              <w:widowControl/>
              <w:suppressAutoHyphens w:val="0"/>
              <w:rPr>
                <w:color w:val="010000"/>
              </w:rPr>
            </w:pPr>
            <w:r w:rsidRPr="00F153E4">
              <w:rPr>
                <w:color w:val="010000"/>
              </w:rPr>
              <w:t>Recai AKYEL</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p>
        </w:tc>
        <w:tc>
          <w:tcPr>
            <w:tcW w:w="200" w:type="dxa"/>
          </w:tcPr>
          <w:p w:rsidR="00F153E4" w:rsidRPr="00F153E4" w:rsidRDefault="00F153E4" w:rsidP="00F153E4">
            <w:pPr>
              <w:widowControl/>
              <w:suppressAutoHyphens w:val="0"/>
              <w:rPr>
                <w:b/>
                <w:color w:val="010000"/>
              </w:rPr>
            </w:pPr>
          </w:p>
        </w:tc>
        <w:tc>
          <w:tcPr>
            <w:tcW w:w="5400" w:type="dxa"/>
          </w:tcPr>
          <w:p w:rsidR="00F153E4" w:rsidRPr="00F153E4" w:rsidRDefault="00F153E4" w:rsidP="00F153E4">
            <w:pPr>
              <w:widowControl/>
              <w:suppressAutoHyphens w:val="0"/>
              <w:rPr>
                <w:color w:val="010000"/>
              </w:rPr>
            </w:pPr>
            <w:r w:rsidRPr="00F153E4">
              <w:rPr>
                <w:color w:val="010000"/>
              </w:rPr>
              <w:t>Yusuf Şevki HAKYEMEZ</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p>
        </w:tc>
        <w:tc>
          <w:tcPr>
            <w:tcW w:w="200" w:type="dxa"/>
          </w:tcPr>
          <w:p w:rsidR="00F153E4" w:rsidRPr="00F153E4" w:rsidRDefault="00F153E4" w:rsidP="00F153E4">
            <w:pPr>
              <w:widowControl/>
              <w:suppressAutoHyphens w:val="0"/>
              <w:rPr>
                <w:b/>
                <w:color w:val="010000"/>
              </w:rPr>
            </w:pPr>
          </w:p>
        </w:tc>
        <w:tc>
          <w:tcPr>
            <w:tcW w:w="5400" w:type="dxa"/>
          </w:tcPr>
          <w:p w:rsidR="00F153E4" w:rsidRPr="00F153E4" w:rsidRDefault="00F153E4" w:rsidP="00F153E4">
            <w:pPr>
              <w:widowControl/>
              <w:suppressAutoHyphens w:val="0"/>
              <w:rPr>
                <w:color w:val="010000"/>
              </w:rPr>
            </w:pPr>
            <w:r w:rsidRPr="00F153E4">
              <w:rPr>
                <w:color w:val="010000"/>
              </w:rPr>
              <w:t>İrfan FİDAN</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p>
        </w:tc>
        <w:tc>
          <w:tcPr>
            <w:tcW w:w="200" w:type="dxa"/>
          </w:tcPr>
          <w:p w:rsidR="00F153E4" w:rsidRPr="00F153E4" w:rsidRDefault="00F153E4" w:rsidP="00F153E4">
            <w:pPr>
              <w:widowControl/>
              <w:suppressAutoHyphens w:val="0"/>
              <w:rPr>
                <w:b/>
                <w:color w:val="010000"/>
              </w:rPr>
            </w:pPr>
          </w:p>
        </w:tc>
        <w:tc>
          <w:tcPr>
            <w:tcW w:w="5400" w:type="dxa"/>
          </w:tcPr>
          <w:p w:rsidR="00F153E4" w:rsidRPr="00F153E4" w:rsidRDefault="00F153E4" w:rsidP="00F153E4">
            <w:pPr>
              <w:widowControl/>
              <w:suppressAutoHyphens w:val="0"/>
              <w:rPr>
                <w:color w:val="010000"/>
              </w:rPr>
            </w:pPr>
            <w:r w:rsidRPr="00F153E4">
              <w:rPr>
                <w:color w:val="010000"/>
              </w:rPr>
              <w:t>Yılmaz AKÇİL</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r w:rsidRPr="00F153E4">
              <w:rPr>
                <w:b/>
                <w:color w:val="010000"/>
              </w:rPr>
              <w:t>Raportör</w:t>
            </w:r>
          </w:p>
        </w:tc>
        <w:tc>
          <w:tcPr>
            <w:tcW w:w="200" w:type="dxa"/>
          </w:tcPr>
          <w:p w:rsidR="00F153E4" w:rsidRPr="00F153E4" w:rsidRDefault="00F153E4" w:rsidP="00F153E4">
            <w:pPr>
              <w:widowControl/>
              <w:suppressAutoHyphens w:val="0"/>
              <w:rPr>
                <w:b/>
                <w:color w:val="010000"/>
              </w:rPr>
            </w:pPr>
            <w:r w:rsidRPr="00F153E4">
              <w:rPr>
                <w:b/>
                <w:color w:val="010000"/>
              </w:rPr>
              <w:t>:</w:t>
            </w:r>
          </w:p>
        </w:tc>
        <w:tc>
          <w:tcPr>
            <w:tcW w:w="5400" w:type="dxa"/>
          </w:tcPr>
          <w:p w:rsidR="00F153E4" w:rsidRPr="00F153E4" w:rsidRDefault="00F153E4" w:rsidP="00F153E4">
            <w:pPr>
              <w:widowControl/>
              <w:suppressAutoHyphens w:val="0"/>
              <w:rPr>
                <w:color w:val="010000"/>
              </w:rPr>
            </w:pPr>
            <w:r w:rsidRPr="00F153E4">
              <w:rPr>
                <w:color w:val="010000"/>
              </w:rPr>
              <w:t>Olcay ÖZCAN</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r w:rsidRPr="00F153E4">
              <w:rPr>
                <w:b/>
                <w:color w:val="010000"/>
              </w:rPr>
              <w:t>Başvurucu</w:t>
            </w:r>
          </w:p>
        </w:tc>
        <w:tc>
          <w:tcPr>
            <w:tcW w:w="200" w:type="dxa"/>
          </w:tcPr>
          <w:p w:rsidR="00F153E4" w:rsidRPr="00F153E4" w:rsidRDefault="00F153E4" w:rsidP="00F153E4">
            <w:pPr>
              <w:widowControl/>
              <w:suppressAutoHyphens w:val="0"/>
              <w:rPr>
                <w:b/>
                <w:color w:val="010000"/>
              </w:rPr>
            </w:pPr>
            <w:r w:rsidRPr="00F153E4">
              <w:rPr>
                <w:b/>
                <w:color w:val="010000"/>
              </w:rPr>
              <w:t>:</w:t>
            </w:r>
          </w:p>
        </w:tc>
        <w:tc>
          <w:tcPr>
            <w:tcW w:w="5400" w:type="dxa"/>
          </w:tcPr>
          <w:p w:rsidR="00F153E4" w:rsidRPr="00F153E4" w:rsidRDefault="00F153E4" w:rsidP="00F153E4">
            <w:pPr>
              <w:widowControl/>
              <w:suppressAutoHyphens w:val="0"/>
              <w:rPr>
                <w:color w:val="010000"/>
              </w:rPr>
            </w:pPr>
            <w:r w:rsidRPr="00F153E4">
              <w:rPr>
                <w:color w:val="010000"/>
              </w:rPr>
              <w:t>Şefika Mürüvvet AKTÜREL</w:t>
            </w:r>
          </w:p>
        </w:tc>
      </w:tr>
      <w:tr w:rsidR="00F153E4" w:rsidRPr="00F153E4" w:rsidTr="00F153E4">
        <w:tblPrEx>
          <w:tblCellMar>
            <w:top w:w="0" w:type="dxa"/>
            <w:bottom w:w="0" w:type="dxa"/>
          </w:tblCellMar>
        </w:tblPrEx>
        <w:trPr>
          <w:trHeight w:val="454"/>
        </w:trPr>
        <w:tc>
          <w:tcPr>
            <w:tcW w:w="2400" w:type="dxa"/>
          </w:tcPr>
          <w:p w:rsidR="00F153E4" w:rsidRPr="00F153E4" w:rsidRDefault="00F153E4" w:rsidP="00F153E4">
            <w:pPr>
              <w:widowControl/>
              <w:suppressAutoHyphens w:val="0"/>
              <w:rPr>
                <w:b/>
                <w:color w:val="010000"/>
              </w:rPr>
            </w:pPr>
            <w:r w:rsidRPr="00F153E4">
              <w:rPr>
                <w:b/>
                <w:color w:val="010000"/>
              </w:rPr>
              <w:t>Vekili</w:t>
            </w:r>
          </w:p>
        </w:tc>
        <w:tc>
          <w:tcPr>
            <w:tcW w:w="200" w:type="dxa"/>
          </w:tcPr>
          <w:p w:rsidR="00F153E4" w:rsidRPr="00F153E4" w:rsidRDefault="00F153E4" w:rsidP="00F153E4">
            <w:pPr>
              <w:widowControl/>
              <w:suppressAutoHyphens w:val="0"/>
              <w:rPr>
                <w:b/>
                <w:color w:val="010000"/>
              </w:rPr>
            </w:pPr>
            <w:r w:rsidRPr="00F153E4">
              <w:rPr>
                <w:b/>
                <w:color w:val="010000"/>
              </w:rPr>
              <w:t>:</w:t>
            </w:r>
          </w:p>
        </w:tc>
        <w:tc>
          <w:tcPr>
            <w:tcW w:w="5400" w:type="dxa"/>
          </w:tcPr>
          <w:p w:rsidR="00F153E4" w:rsidRPr="00F153E4" w:rsidRDefault="00F153E4" w:rsidP="00F153E4">
            <w:pPr>
              <w:widowControl/>
              <w:suppressAutoHyphens w:val="0"/>
              <w:rPr>
                <w:color w:val="010000"/>
              </w:rPr>
            </w:pPr>
            <w:r w:rsidRPr="00F153E4">
              <w:rPr>
                <w:color w:val="010000"/>
              </w:rPr>
              <w:t>Av. Yusuf ÖZDEMİR</w:t>
            </w:r>
          </w:p>
        </w:tc>
      </w:tr>
    </w:tbl>
    <w:p w:rsidR="00F153E4" w:rsidRDefault="00F153E4" w:rsidP="00F153E4">
      <w:pPr>
        <w:widowControl/>
        <w:suppressAutoHyphens w:val="0"/>
        <w:spacing w:after="200"/>
        <w:ind w:left="283" w:right="283" w:firstLine="567"/>
        <w:jc w:val="both"/>
        <w:rPr>
          <w:b/>
          <w:color w:val="010000"/>
        </w:rPr>
      </w:pPr>
    </w:p>
    <w:p w:rsidR="009E7248" w:rsidRPr="00F153E4" w:rsidRDefault="001E2EF1" w:rsidP="00F153E4">
      <w:pPr>
        <w:widowControl/>
        <w:suppressAutoHyphens w:val="0"/>
        <w:spacing w:after="200"/>
        <w:ind w:left="283" w:right="283" w:firstLine="567"/>
        <w:jc w:val="both"/>
        <w:rPr>
          <w:color w:val="010000"/>
        </w:rPr>
      </w:pPr>
      <w:bookmarkStart w:id="0" w:name="_GoBack"/>
      <w:bookmarkEnd w:id="0"/>
      <w:r w:rsidRPr="00F153E4">
        <w:rPr>
          <w:b/>
          <w:color w:val="010000"/>
        </w:rPr>
        <w:t>I.</w:t>
      </w:r>
      <w:r w:rsidR="00F153E4" w:rsidRPr="00F153E4">
        <w:rPr>
          <w:color w:val="010000"/>
        </w:rPr>
        <w:t xml:space="preserve"> </w:t>
      </w:r>
      <w:r w:rsidRPr="00F153E4">
        <w:rPr>
          <w:b/>
          <w:color w:val="010000"/>
        </w:rPr>
        <w:t>BAŞVURUNUN ÖZETİ</w:t>
      </w:r>
    </w:p>
    <w:p w:rsidR="009E7248" w:rsidRPr="00F153E4" w:rsidRDefault="001E2EF1" w:rsidP="00F153E4">
      <w:pPr>
        <w:pStyle w:val="edf1450279197849"/>
        <w:widowControl/>
        <w:suppressAutoHyphens w:val="0"/>
        <w:spacing w:after="200"/>
        <w:ind w:left="283" w:right="283" w:firstLine="567"/>
        <w:jc w:val="both"/>
        <w:rPr>
          <w:rFonts w:cs="Times New Roman"/>
          <w:color w:val="010000"/>
        </w:rPr>
      </w:pPr>
      <w:r w:rsidRPr="00F153E4">
        <w:rPr>
          <w:rFonts w:cs="Times New Roman"/>
          <w:color w:val="010000"/>
        </w:rPr>
        <w:t>1.</w:t>
      </w:r>
      <w:r w:rsidR="00F153E4" w:rsidRPr="00F153E4">
        <w:rPr>
          <w:rFonts w:cs="Times New Roman"/>
          <w:color w:val="010000"/>
        </w:rPr>
        <w:t xml:space="preserve"> </w:t>
      </w:r>
      <w:r w:rsidRPr="00F153E4">
        <w:rPr>
          <w:rFonts w:cs="Times New Roman"/>
          <w:color w:val="010000"/>
        </w:rPr>
        <w:t>Başvuru, yargılama sırasında yürürlüğe giren kanuni düzenleme esas alınarak karar verilmesine yer olmadığına karar verilmesi ve aleyhe yargılama giderlerine hükmedilmesi nedeniyle mülkiyet ve adil yargılanma haklarının ihlal edildiği iddialarına ilişkindir. Başvurucu, nihai hükmü 11/7/2019 tarihinde öğrendikten sonra 16/8/2019 tarihinde bireysel başvuruda bulunmuştur. Başvurunun kabul edilebilirlik incelemesinin Bölüm tarafından yapılmasına karar verilmiştir.</w:t>
      </w:r>
    </w:p>
    <w:p w:rsidR="009E7248" w:rsidRPr="00F153E4" w:rsidRDefault="001E2EF1" w:rsidP="00F153E4">
      <w:pPr>
        <w:widowControl/>
        <w:suppressAutoHyphens w:val="0"/>
        <w:spacing w:after="200"/>
        <w:ind w:left="283" w:right="283" w:firstLine="567"/>
        <w:jc w:val="both"/>
        <w:rPr>
          <w:color w:val="010000"/>
        </w:rPr>
      </w:pPr>
      <w:r w:rsidRPr="00F153E4">
        <w:rPr>
          <w:b/>
          <w:color w:val="010000"/>
        </w:rPr>
        <w:t>II.</w:t>
      </w:r>
      <w:r w:rsidR="00F153E4" w:rsidRPr="00F153E4">
        <w:rPr>
          <w:color w:val="010000"/>
        </w:rPr>
        <w:t xml:space="preserve"> </w:t>
      </w:r>
      <w:r w:rsidRPr="00F153E4">
        <w:rPr>
          <w:b/>
          <w:color w:val="010000"/>
        </w:rPr>
        <w:t>DEĞERLENDİRME</w:t>
      </w:r>
    </w:p>
    <w:p w:rsidR="009E7248" w:rsidRPr="00F153E4" w:rsidRDefault="001E2EF1" w:rsidP="00F153E4">
      <w:pPr>
        <w:widowControl/>
        <w:suppressAutoHyphens w:val="0"/>
        <w:spacing w:after="200"/>
        <w:ind w:left="283" w:right="283" w:firstLine="567"/>
        <w:jc w:val="both"/>
        <w:rPr>
          <w:color w:val="010000"/>
        </w:rPr>
      </w:pPr>
      <w:r w:rsidRPr="00F153E4">
        <w:rPr>
          <w:color w:val="010000"/>
        </w:rPr>
        <w:t>2</w:t>
      </w:r>
      <w:r w:rsidRPr="00F153E4">
        <w:rPr>
          <w:i/>
          <w:iCs/>
          <w:color w:val="010000"/>
        </w:rPr>
        <w:t>.</w:t>
      </w:r>
      <w:r w:rsidR="00F153E4" w:rsidRPr="00F153E4">
        <w:rPr>
          <w:color w:val="010000"/>
        </w:rPr>
        <w:t xml:space="preserve"> </w:t>
      </w:r>
      <w:r w:rsidRPr="00F153E4">
        <w:rPr>
          <w:color w:val="010000"/>
        </w:rPr>
        <w:t xml:space="preserve">Anayasa Mahkemesi, olay ve olguları somut başvuru ile benzer nitelikte olan </w:t>
      </w:r>
      <w:r w:rsidRPr="00F153E4">
        <w:rPr>
          <w:i/>
          <w:iCs/>
          <w:color w:val="010000"/>
        </w:rPr>
        <w:t xml:space="preserve">Hüseyin </w:t>
      </w:r>
      <w:proofErr w:type="spellStart"/>
      <w:r w:rsidRPr="00F153E4">
        <w:rPr>
          <w:i/>
          <w:iCs/>
          <w:color w:val="010000"/>
        </w:rPr>
        <w:t>Aşkan</w:t>
      </w:r>
      <w:proofErr w:type="spellEnd"/>
      <w:r w:rsidRPr="00F153E4">
        <w:rPr>
          <w:color w:val="010000"/>
        </w:rPr>
        <w:t xml:space="preserve"> (B. No: 2017/15649, 21/7/2020)</w:t>
      </w:r>
      <w:r w:rsidRPr="00F153E4">
        <w:rPr>
          <w:i/>
          <w:iCs/>
          <w:color w:val="010000"/>
        </w:rPr>
        <w:t xml:space="preserve"> </w:t>
      </w:r>
      <w:r w:rsidRPr="00F153E4">
        <w:rPr>
          <w:color w:val="010000"/>
        </w:rPr>
        <w:t xml:space="preserve">kararında uygulanacak anayasal ilkeleri belirlemiştir. Kararda Ulusal Yargı Ağı Bilişim Sistemi (UYAP) evrak işlem kütüğü üzerinde yapılan incelemede başvurucu vekili tarafından nihai kararın açılarak okunduğu tespit edilen tarih, nihai kararın sonucunun öğrenildiği tarih kabul edilerek bireysel başvuru süresi bu tarihten itibaren başlatılmış ve başvurunun süre aşımı nedeniyle kabul edilemez olduğu sonucuna ulaşılmıştır. Somut olayda da nihai kararın başvurucu vekili tarafından UYAP üzerinden 11/7/2019 tarihinde okunduğu, otuz günlük bireysel başvuru süresinin son gününün 10/8/2019 Cumartesi olduğu, devamındaki dört günün Kurban Bayramı tatiline rastladığı görülmüştür. Bu tarihten sonra ise herhangi bir tatil veya idari izin verilmemiştir. Bu durumda başvurucunun Kurban Bayramı tatilinin sona erdiği 14/8/2019 tarihini izleyen 15/8/2019 tarihinde bireysel başvuruda bulunması gerekirken otuz günlük bireysel başvuru süresi geçtikten sonra 16/8/2019'da başvuru yaptığı anlaşılmıştır. Bu nedenle başvurunun </w:t>
      </w:r>
      <w:r w:rsidRPr="00F153E4">
        <w:rPr>
          <w:i/>
          <w:iCs/>
          <w:color w:val="010000"/>
        </w:rPr>
        <w:t xml:space="preserve">süre aşımı </w:t>
      </w:r>
      <w:r w:rsidRPr="00F153E4">
        <w:rPr>
          <w:color w:val="010000"/>
        </w:rPr>
        <w:t>nedeniyle</w:t>
      </w:r>
      <w:r w:rsidRPr="00F153E4">
        <w:rPr>
          <w:i/>
          <w:iCs/>
          <w:color w:val="010000"/>
        </w:rPr>
        <w:t xml:space="preserve"> </w:t>
      </w:r>
      <w:r w:rsidRPr="00F153E4">
        <w:rPr>
          <w:color w:val="010000"/>
        </w:rPr>
        <w:t>kabul edilemez olduğuna karar verilmesi gerekir.</w:t>
      </w:r>
    </w:p>
    <w:p w:rsidR="009E7248" w:rsidRPr="00F153E4" w:rsidRDefault="001E2EF1" w:rsidP="00F153E4">
      <w:pPr>
        <w:widowControl/>
        <w:suppressAutoHyphens w:val="0"/>
        <w:spacing w:after="200"/>
        <w:ind w:left="283" w:right="283" w:firstLine="567"/>
        <w:jc w:val="both"/>
        <w:rPr>
          <w:color w:val="010000"/>
        </w:rPr>
      </w:pPr>
      <w:r w:rsidRPr="00F153E4">
        <w:rPr>
          <w:b/>
          <w:color w:val="010000"/>
        </w:rPr>
        <w:t>III.</w:t>
      </w:r>
      <w:r w:rsidR="00F153E4" w:rsidRPr="00F153E4">
        <w:rPr>
          <w:color w:val="010000"/>
        </w:rPr>
        <w:t xml:space="preserve"> </w:t>
      </w:r>
      <w:r w:rsidRPr="00F153E4">
        <w:rPr>
          <w:b/>
          <w:color w:val="010000"/>
        </w:rPr>
        <w:t>HÜKÜM</w:t>
      </w:r>
    </w:p>
    <w:p w:rsidR="009E7248" w:rsidRPr="00F153E4" w:rsidRDefault="001E2EF1" w:rsidP="00F153E4">
      <w:pPr>
        <w:widowControl/>
        <w:suppressAutoHyphens w:val="0"/>
        <w:spacing w:after="200"/>
        <w:ind w:left="283" w:right="283" w:firstLine="567"/>
        <w:jc w:val="both"/>
        <w:rPr>
          <w:color w:val="010000"/>
        </w:rPr>
      </w:pPr>
      <w:r w:rsidRPr="00F153E4">
        <w:rPr>
          <w:color w:val="010000"/>
        </w:rPr>
        <w:t>Açıklanan gerekçelerle;</w:t>
      </w:r>
    </w:p>
    <w:p w:rsidR="009E7248" w:rsidRPr="00F153E4" w:rsidRDefault="001E2EF1" w:rsidP="00F153E4">
      <w:pPr>
        <w:widowControl/>
        <w:suppressAutoHyphens w:val="0"/>
        <w:spacing w:after="200"/>
        <w:ind w:left="283" w:right="283" w:firstLine="567"/>
        <w:jc w:val="both"/>
        <w:rPr>
          <w:color w:val="010000"/>
        </w:rPr>
      </w:pPr>
      <w:r w:rsidRPr="00F153E4">
        <w:rPr>
          <w:color w:val="010000"/>
        </w:rPr>
        <w:lastRenderedPageBreak/>
        <w:t>A.</w:t>
      </w:r>
      <w:r w:rsidR="00F153E4" w:rsidRPr="00F153E4">
        <w:rPr>
          <w:color w:val="010000"/>
        </w:rPr>
        <w:t xml:space="preserve"> </w:t>
      </w:r>
      <w:r w:rsidRPr="00F153E4">
        <w:rPr>
          <w:color w:val="010000"/>
        </w:rPr>
        <w:t xml:space="preserve">Başvurunun </w:t>
      </w:r>
      <w:r w:rsidRPr="00F153E4">
        <w:rPr>
          <w:i/>
          <w:iCs/>
          <w:color w:val="010000"/>
        </w:rPr>
        <w:t>süre aşımı</w:t>
      </w:r>
      <w:r w:rsidRPr="00F153E4">
        <w:rPr>
          <w:color w:val="010000"/>
        </w:rPr>
        <w:t xml:space="preserve"> nedeniyle KABUL EDİLEMEZ OLDUĞUNA,</w:t>
      </w:r>
    </w:p>
    <w:p w:rsidR="009E7248" w:rsidRPr="00F153E4" w:rsidRDefault="001E2EF1" w:rsidP="00F153E4">
      <w:pPr>
        <w:widowControl/>
        <w:suppressAutoHyphens w:val="0"/>
        <w:spacing w:after="200"/>
        <w:ind w:left="283" w:right="283" w:firstLine="567"/>
        <w:jc w:val="both"/>
        <w:rPr>
          <w:color w:val="010000"/>
        </w:rPr>
      </w:pPr>
      <w:r w:rsidRPr="00F153E4">
        <w:rPr>
          <w:color w:val="010000"/>
        </w:rPr>
        <w:t>B.</w:t>
      </w:r>
      <w:r w:rsidR="00F153E4" w:rsidRPr="00F153E4">
        <w:rPr>
          <w:color w:val="010000"/>
        </w:rPr>
        <w:t xml:space="preserve"> </w:t>
      </w:r>
      <w:r w:rsidRPr="00F153E4">
        <w:rPr>
          <w:color w:val="010000"/>
        </w:rPr>
        <w:t>Yargılama giderlerinin başvurucu üzerinde BIRAKILMASINA 19/11/2024 tarihinde OYBİRLİĞİYLE karar verildi.</w:t>
      </w:r>
    </w:p>
    <w:sectPr w:rsidR="009E7248" w:rsidRPr="00F153E4" w:rsidSect="00F153E4">
      <w:pgSz w:w="11906" w:h="16838"/>
      <w:pgMar w:top="976" w:right="1417" w:bottom="1400" w:left="1417" w:header="400"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7248" w:rsidRDefault="001E2EF1">
      <w:r>
        <w:separator/>
      </w:r>
    </w:p>
  </w:endnote>
  <w:endnote w:type="continuationSeparator" w:id="0">
    <w:p w:rsidR="009E7248" w:rsidRDefault="001E2E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7248" w:rsidRDefault="001E2EF1">
      <w:r>
        <w:separator/>
      </w:r>
    </w:p>
  </w:footnote>
  <w:footnote w:type="continuationSeparator" w:id="0">
    <w:p w:rsidR="009E7248" w:rsidRDefault="001E2E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7248" w:rsidRDefault="001E2EF1">
    <w:pPr>
      <w:pStyle w:val="stBilgi"/>
      <w:tabs>
        <w:tab w:val="left" w:pos="2020"/>
      </w:tabs>
      <w:spacing w:line="288" w:lineRule="exact"/>
    </w:pPr>
    <w:r>
      <w:t>Başvuru Numarası</w:t>
    </w:r>
    <w:r>
      <w:tab/>
      <w:t>: 2019/29140</w:t>
    </w:r>
  </w:p>
  <w:p w:rsidR="009E7248" w:rsidRDefault="001E2EF1" w:rsidP="00F153E4">
    <w:pPr>
      <w:pStyle w:val="stBilgi"/>
      <w:tabs>
        <w:tab w:val="left" w:pos="2020"/>
      </w:tabs>
      <w:spacing w:line="288" w:lineRule="exact"/>
    </w:pPr>
    <w:r>
      <w:t>Karar Tarihi</w:t>
    </w:r>
    <w:r>
      <w:tab/>
      <w:t>: 19/11/2024</w:t>
    </w:r>
  </w:p>
  <w:p w:rsidR="00F153E4" w:rsidRDefault="00F153E4" w:rsidP="00F153E4">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EF1"/>
    <w:rsid w:val="001E2EF1"/>
    <w:rsid w:val="009E7248"/>
    <w:rsid w:val="00F153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1029A724"/>
  <w15:chartTrackingRefBased/>
  <w15:docId w15:val="{407BF69E-D0AF-4A93-9C78-B8E8B4699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36528573148">
    <w:name w:val="edf_143652857314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customStyle="1" w:styleId="edf1497947853648">
    <w:name w:val="edf_1497947853648"/>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basedOn w:val="Normal"/>
    <w:link w:val="AltBilgiChar"/>
    <w:uiPriority w:val="99"/>
    <w:unhideWhenUsed/>
    <w:rsid w:val="00F153E4"/>
    <w:pPr>
      <w:tabs>
        <w:tab w:val="center" w:pos="4536"/>
        <w:tab w:val="right" w:pos="9072"/>
      </w:tabs>
    </w:pPr>
  </w:style>
  <w:style w:type="character" w:customStyle="1" w:styleId="AltBilgiChar">
    <w:name w:val="Alt Bilgi Char"/>
    <w:basedOn w:val="VarsaylanParagrafYazTipi"/>
    <w:link w:val="AltBilgi"/>
    <w:uiPriority w:val="99"/>
    <w:rsid w:val="00F153E4"/>
    <w:rPr>
      <w:rFonts w:eastAsia="Andale Sans UI"/>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345</Words>
  <Characters>1971</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2025-01-02T12:19:00Z</dcterms:created>
  <dcterms:modified xsi:type="dcterms:W3CDTF">2025-01-09T11:22:00Z</dcterms:modified>
</cp:coreProperties>
</file>