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E75AA1" w:rsidRDefault="00E75AA1" w:rsidP="00E75AA1">
      <w:pPr>
        <w:widowControl/>
        <w:suppressAutoHyphens w:val="0"/>
        <w:spacing w:after="200"/>
        <w:ind w:left="283" w:right="283" w:firstLine="567"/>
        <w:jc w:val="both"/>
        <w:rPr>
          <w:b/>
          <w:color w:val="010000"/>
          <w:sz w:val="28"/>
        </w:rPr>
      </w:pPr>
    </w:p>
    <w:p w:rsidR="00E75AA1" w:rsidRDefault="00E75AA1" w:rsidP="00E75AA1">
      <w:pPr>
        <w:widowControl/>
        <w:suppressAutoHyphens w:val="0"/>
        <w:spacing w:after="200"/>
        <w:ind w:left="283" w:right="283" w:firstLine="567"/>
        <w:jc w:val="both"/>
        <w:rPr>
          <w:b/>
          <w:color w:val="010000"/>
          <w:sz w:val="28"/>
        </w:rPr>
      </w:pPr>
    </w:p>
    <w:p w:rsidR="00E75AA1" w:rsidRDefault="00E75AA1" w:rsidP="00E75AA1">
      <w:pPr>
        <w:widowControl/>
        <w:suppressAutoHyphens w:val="0"/>
        <w:spacing w:after="200"/>
        <w:ind w:left="283" w:right="283" w:firstLine="567"/>
        <w:jc w:val="both"/>
        <w:rPr>
          <w:b/>
          <w:color w:val="010000"/>
          <w:sz w:val="28"/>
        </w:rPr>
      </w:pPr>
    </w:p>
    <w:p w:rsidR="00E75AA1" w:rsidRDefault="00E75AA1" w:rsidP="00E75AA1">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sz w:val="28"/>
              </w:rPr>
            </w:pPr>
            <w:r>
              <w:rPr>
                <w:b/>
                <w:color w:val="010000"/>
                <w:sz w:val="28"/>
              </w:rPr>
              <w:t>TÜRKİYE CUMHURİYETİ</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sz w:val="32"/>
              </w:rPr>
            </w:pPr>
            <w:r>
              <w:rPr>
                <w:b/>
                <w:color w:val="010000"/>
                <w:sz w:val="32"/>
              </w:rPr>
              <w:t>ANAYASA MAHKEMESİ</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r>
              <w:rPr>
                <w:b/>
                <w:color w:val="010000"/>
              </w:rPr>
              <w:t>BİRİNCİ BÖLÜM</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r>
              <w:rPr>
                <w:b/>
                <w:color w:val="010000"/>
              </w:rPr>
              <w:t>KARAR</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r>
              <w:rPr>
                <w:b/>
                <w:color w:val="010000"/>
              </w:rPr>
              <w:t>MC KOZA ÖZEL SAĞLIK HİZMETLERİ İNŞAAT GIDA SAN. VE TİC. LTD. ŞTİ BAŞVURUSU</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color w:val="010000"/>
              </w:rPr>
            </w:pPr>
            <w:r>
              <w:rPr>
                <w:color w:val="010000"/>
              </w:rPr>
              <w:t>(Başvuru Numarası: 2019/29178)</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color w:val="010000"/>
              </w:rPr>
            </w:pPr>
            <w:r>
              <w:rPr>
                <w:color w:val="010000"/>
              </w:rPr>
              <w:t>Karar Tarihi: 20/4/2020</w:t>
            </w: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r w:rsidR="00E75AA1" w:rsidRPr="00E75AA1" w:rsidTr="00E75AA1">
        <w:tblPrEx>
          <w:tblCellMar>
            <w:top w:w="0" w:type="dxa"/>
            <w:bottom w:w="0" w:type="dxa"/>
          </w:tblCellMar>
        </w:tblPrEx>
        <w:trPr>
          <w:trHeight w:val="500"/>
          <w:jc w:val="center"/>
        </w:trPr>
        <w:tc>
          <w:tcPr>
            <w:tcW w:w="9072" w:type="dxa"/>
            <w:vAlign w:val="center"/>
          </w:tcPr>
          <w:p w:rsidR="00E75AA1" w:rsidRPr="00E75AA1" w:rsidRDefault="00E75AA1" w:rsidP="00E75AA1">
            <w:pPr>
              <w:widowControl/>
              <w:suppressAutoHyphens w:val="0"/>
              <w:spacing w:after="200"/>
              <w:ind w:right="283"/>
              <w:jc w:val="center"/>
              <w:rPr>
                <w:b/>
                <w:color w:val="010000"/>
              </w:rPr>
            </w:pPr>
          </w:p>
        </w:tc>
      </w:tr>
    </w:tbl>
    <w:p w:rsidR="00E75AA1" w:rsidRDefault="00E75AA1" w:rsidP="00E75AA1">
      <w:pPr>
        <w:widowControl/>
        <w:suppressAutoHyphens w:val="0"/>
        <w:spacing w:after="200"/>
        <w:ind w:left="283" w:right="283" w:firstLine="567"/>
        <w:jc w:val="both"/>
        <w:rPr>
          <w:b/>
          <w:color w:val="010000"/>
        </w:rPr>
        <w:sectPr w:rsidR="00E75AA1" w:rsidSect="00E75AA1">
          <w:headerReference w:type="default" r:id="rId6"/>
          <w:footerReference w:type="default" r:id="rId7"/>
          <w:pgSz w:w="11906" w:h="16838"/>
          <w:pgMar w:top="976" w:right="1417" w:bottom="941" w:left="1417" w:header="400" w:footer="400" w:gutter="0"/>
          <w:cols w:space="708"/>
          <w:titlePg/>
          <w:docGrid w:linePitch="600" w:charSpace="32768"/>
        </w:sectPr>
      </w:pPr>
    </w:p>
    <w:p w:rsidR="00E75AA1" w:rsidRDefault="00E75AA1" w:rsidP="00E75AA1">
      <w:pPr>
        <w:widowControl/>
        <w:suppressAutoHyphens w:val="0"/>
        <w:spacing w:after="200"/>
        <w:ind w:left="283" w:right="283" w:firstLine="567"/>
        <w:jc w:val="both"/>
        <w:rPr>
          <w:b/>
          <w:color w:val="010000"/>
        </w:rPr>
      </w:pPr>
    </w:p>
    <w:p w:rsidR="00CC4705" w:rsidRPr="00E75AA1" w:rsidRDefault="00CC4705" w:rsidP="00E75AA1">
      <w:pPr>
        <w:widowControl/>
        <w:suppressAutoHyphens w:val="0"/>
        <w:spacing w:after="200"/>
        <w:ind w:left="283" w:right="283" w:firstLine="1"/>
        <w:jc w:val="center"/>
        <w:rPr>
          <w:color w:val="010000"/>
        </w:rPr>
      </w:pPr>
      <w:r w:rsidRPr="00E75AA1">
        <w:rPr>
          <w:b/>
          <w:color w:val="010000"/>
        </w:rPr>
        <w:t>BİRİNCİ BÖLÜM</w:t>
      </w:r>
    </w:p>
    <w:p w:rsidR="00CC4705" w:rsidRPr="00E75AA1" w:rsidRDefault="00CC4705" w:rsidP="00E75AA1">
      <w:pPr>
        <w:widowControl/>
        <w:suppressAutoHyphens w:val="0"/>
        <w:spacing w:after="200"/>
        <w:ind w:left="283" w:right="283" w:firstLine="1"/>
        <w:jc w:val="center"/>
        <w:rPr>
          <w:color w:val="010000"/>
        </w:rPr>
      </w:pPr>
      <w:r w:rsidRPr="00E75AA1">
        <w:rPr>
          <w:b/>
          <w:color w:val="010000"/>
        </w:rPr>
        <w:t>KARAR</w:t>
      </w:r>
    </w:p>
    <w:p w:rsidR="00E75AA1" w:rsidRDefault="00E75AA1" w:rsidP="00E75AA1">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r w:rsidRPr="00E75AA1">
              <w:rPr>
                <w:b/>
                <w:color w:val="010000"/>
              </w:rPr>
              <w:t>Başkan</w:t>
            </w:r>
          </w:p>
        </w:tc>
        <w:tc>
          <w:tcPr>
            <w:tcW w:w="200" w:type="dxa"/>
          </w:tcPr>
          <w:p w:rsidR="00E75AA1" w:rsidRPr="00E75AA1" w:rsidRDefault="00E75AA1" w:rsidP="00E75AA1">
            <w:pPr>
              <w:widowControl/>
              <w:suppressAutoHyphens w:val="0"/>
              <w:rPr>
                <w:b/>
                <w:color w:val="010000"/>
              </w:rPr>
            </w:pPr>
            <w:r w:rsidRPr="00E75AA1">
              <w:rPr>
                <w:b/>
                <w:color w:val="010000"/>
              </w:rPr>
              <w:t>:</w:t>
            </w:r>
          </w:p>
        </w:tc>
        <w:tc>
          <w:tcPr>
            <w:tcW w:w="5400" w:type="dxa"/>
          </w:tcPr>
          <w:p w:rsidR="00E75AA1" w:rsidRPr="00E75AA1" w:rsidRDefault="00E75AA1" w:rsidP="00E75AA1">
            <w:pPr>
              <w:widowControl/>
              <w:suppressAutoHyphens w:val="0"/>
              <w:rPr>
                <w:color w:val="010000"/>
              </w:rPr>
            </w:pPr>
            <w:r w:rsidRPr="00E75AA1">
              <w:rPr>
                <w:color w:val="010000"/>
              </w:rPr>
              <w:t>Hasan Tahsin GÖKCAN</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r w:rsidRPr="00E75AA1">
              <w:rPr>
                <w:b/>
                <w:color w:val="010000"/>
              </w:rPr>
              <w:t>Üyeler</w:t>
            </w:r>
          </w:p>
        </w:tc>
        <w:tc>
          <w:tcPr>
            <w:tcW w:w="200" w:type="dxa"/>
          </w:tcPr>
          <w:p w:rsidR="00E75AA1" w:rsidRPr="00E75AA1" w:rsidRDefault="00E75AA1" w:rsidP="00E75AA1">
            <w:pPr>
              <w:widowControl/>
              <w:suppressAutoHyphens w:val="0"/>
              <w:rPr>
                <w:b/>
                <w:color w:val="010000"/>
              </w:rPr>
            </w:pPr>
            <w:r w:rsidRPr="00E75AA1">
              <w:rPr>
                <w:b/>
                <w:color w:val="010000"/>
              </w:rPr>
              <w:t>:</w:t>
            </w:r>
          </w:p>
        </w:tc>
        <w:tc>
          <w:tcPr>
            <w:tcW w:w="5400" w:type="dxa"/>
          </w:tcPr>
          <w:p w:rsidR="00E75AA1" w:rsidRPr="00E75AA1" w:rsidRDefault="00E75AA1" w:rsidP="00E75AA1">
            <w:pPr>
              <w:widowControl/>
              <w:suppressAutoHyphens w:val="0"/>
              <w:rPr>
                <w:color w:val="010000"/>
              </w:rPr>
            </w:pPr>
            <w:r w:rsidRPr="00E75AA1">
              <w:rPr>
                <w:color w:val="010000"/>
              </w:rPr>
              <w:t>Serdar ÖZGÜLDÜR</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p>
        </w:tc>
        <w:tc>
          <w:tcPr>
            <w:tcW w:w="200" w:type="dxa"/>
          </w:tcPr>
          <w:p w:rsidR="00E75AA1" w:rsidRPr="00E75AA1" w:rsidRDefault="00E75AA1" w:rsidP="00E75AA1">
            <w:pPr>
              <w:widowControl/>
              <w:suppressAutoHyphens w:val="0"/>
              <w:rPr>
                <w:b/>
                <w:color w:val="010000"/>
              </w:rPr>
            </w:pPr>
          </w:p>
        </w:tc>
        <w:tc>
          <w:tcPr>
            <w:tcW w:w="5400" w:type="dxa"/>
          </w:tcPr>
          <w:p w:rsidR="00E75AA1" w:rsidRPr="00E75AA1" w:rsidRDefault="00E75AA1" w:rsidP="00E75AA1">
            <w:pPr>
              <w:widowControl/>
              <w:suppressAutoHyphens w:val="0"/>
              <w:rPr>
                <w:color w:val="010000"/>
              </w:rPr>
            </w:pPr>
            <w:proofErr w:type="spellStart"/>
            <w:r w:rsidRPr="00E75AA1">
              <w:rPr>
                <w:color w:val="010000"/>
              </w:rPr>
              <w:t>Hicabi</w:t>
            </w:r>
            <w:proofErr w:type="spellEnd"/>
            <w:r w:rsidRPr="00E75AA1">
              <w:rPr>
                <w:color w:val="010000"/>
              </w:rPr>
              <w:t xml:space="preserve"> DURSUN</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p>
        </w:tc>
        <w:tc>
          <w:tcPr>
            <w:tcW w:w="200" w:type="dxa"/>
          </w:tcPr>
          <w:p w:rsidR="00E75AA1" w:rsidRPr="00E75AA1" w:rsidRDefault="00E75AA1" w:rsidP="00E75AA1">
            <w:pPr>
              <w:widowControl/>
              <w:suppressAutoHyphens w:val="0"/>
              <w:rPr>
                <w:b/>
                <w:color w:val="010000"/>
              </w:rPr>
            </w:pPr>
          </w:p>
        </w:tc>
        <w:tc>
          <w:tcPr>
            <w:tcW w:w="5400" w:type="dxa"/>
          </w:tcPr>
          <w:p w:rsidR="00E75AA1" w:rsidRPr="00E75AA1" w:rsidRDefault="00E75AA1" w:rsidP="00E75AA1">
            <w:pPr>
              <w:widowControl/>
              <w:suppressAutoHyphens w:val="0"/>
              <w:rPr>
                <w:color w:val="010000"/>
              </w:rPr>
            </w:pPr>
            <w:r w:rsidRPr="00E75AA1">
              <w:rPr>
                <w:color w:val="010000"/>
              </w:rPr>
              <w:t>Muammer TOPAL</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p>
        </w:tc>
        <w:tc>
          <w:tcPr>
            <w:tcW w:w="200" w:type="dxa"/>
          </w:tcPr>
          <w:p w:rsidR="00E75AA1" w:rsidRPr="00E75AA1" w:rsidRDefault="00E75AA1" w:rsidP="00E75AA1">
            <w:pPr>
              <w:widowControl/>
              <w:suppressAutoHyphens w:val="0"/>
              <w:rPr>
                <w:b/>
                <w:color w:val="010000"/>
              </w:rPr>
            </w:pPr>
          </w:p>
        </w:tc>
        <w:tc>
          <w:tcPr>
            <w:tcW w:w="5400" w:type="dxa"/>
          </w:tcPr>
          <w:p w:rsidR="00E75AA1" w:rsidRPr="00E75AA1" w:rsidRDefault="00E75AA1" w:rsidP="00E75AA1">
            <w:pPr>
              <w:widowControl/>
              <w:suppressAutoHyphens w:val="0"/>
              <w:rPr>
                <w:color w:val="010000"/>
              </w:rPr>
            </w:pPr>
            <w:r w:rsidRPr="00E75AA1">
              <w:rPr>
                <w:color w:val="010000"/>
              </w:rPr>
              <w:t>Selahaddin MENTEŞ</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r w:rsidRPr="00E75AA1">
              <w:rPr>
                <w:b/>
                <w:color w:val="010000"/>
              </w:rPr>
              <w:t>Raportör</w:t>
            </w:r>
          </w:p>
        </w:tc>
        <w:tc>
          <w:tcPr>
            <w:tcW w:w="200" w:type="dxa"/>
          </w:tcPr>
          <w:p w:rsidR="00E75AA1" w:rsidRPr="00E75AA1" w:rsidRDefault="00E75AA1" w:rsidP="00E75AA1">
            <w:pPr>
              <w:widowControl/>
              <w:suppressAutoHyphens w:val="0"/>
              <w:rPr>
                <w:b/>
                <w:color w:val="010000"/>
              </w:rPr>
            </w:pPr>
            <w:r w:rsidRPr="00E75AA1">
              <w:rPr>
                <w:b/>
                <w:color w:val="010000"/>
              </w:rPr>
              <w:t>:</w:t>
            </w:r>
          </w:p>
        </w:tc>
        <w:tc>
          <w:tcPr>
            <w:tcW w:w="5400" w:type="dxa"/>
          </w:tcPr>
          <w:p w:rsidR="00E75AA1" w:rsidRPr="00E75AA1" w:rsidRDefault="00E75AA1" w:rsidP="00E75AA1">
            <w:pPr>
              <w:widowControl/>
              <w:suppressAutoHyphens w:val="0"/>
              <w:rPr>
                <w:color w:val="010000"/>
              </w:rPr>
            </w:pPr>
            <w:r w:rsidRPr="00E75AA1">
              <w:rPr>
                <w:color w:val="010000"/>
              </w:rPr>
              <w:t>Selçuk KILIÇ</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r w:rsidRPr="00E75AA1">
              <w:rPr>
                <w:b/>
                <w:color w:val="010000"/>
              </w:rPr>
              <w:t>Başvurucu</w:t>
            </w:r>
          </w:p>
        </w:tc>
        <w:tc>
          <w:tcPr>
            <w:tcW w:w="200" w:type="dxa"/>
          </w:tcPr>
          <w:p w:rsidR="00E75AA1" w:rsidRPr="00E75AA1" w:rsidRDefault="00E75AA1" w:rsidP="00E75AA1">
            <w:pPr>
              <w:widowControl/>
              <w:suppressAutoHyphens w:val="0"/>
              <w:rPr>
                <w:b/>
                <w:color w:val="010000"/>
              </w:rPr>
            </w:pPr>
            <w:r w:rsidRPr="00E75AA1">
              <w:rPr>
                <w:b/>
                <w:color w:val="010000"/>
              </w:rPr>
              <w:t>:</w:t>
            </w:r>
          </w:p>
        </w:tc>
        <w:tc>
          <w:tcPr>
            <w:tcW w:w="5400" w:type="dxa"/>
          </w:tcPr>
          <w:p w:rsidR="00E75AA1" w:rsidRPr="00E75AA1" w:rsidRDefault="00E75AA1" w:rsidP="00E75AA1">
            <w:pPr>
              <w:widowControl/>
              <w:suppressAutoHyphens w:val="0"/>
              <w:rPr>
                <w:color w:val="010000"/>
              </w:rPr>
            </w:pPr>
            <w:r w:rsidRPr="00E75AA1">
              <w:rPr>
                <w:color w:val="010000"/>
              </w:rPr>
              <w:t>MC Koza Özel Sağlık Hizmetleri İnşaat Gıda San. ve Tic. Ltd. Şti.</w:t>
            </w:r>
          </w:p>
        </w:tc>
      </w:tr>
      <w:tr w:rsidR="00E75AA1" w:rsidRPr="00E75AA1" w:rsidTr="00E75AA1">
        <w:tblPrEx>
          <w:tblCellMar>
            <w:top w:w="0" w:type="dxa"/>
            <w:bottom w:w="0" w:type="dxa"/>
          </w:tblCellMar>
        </w:tblPrEx>
        <w:trPr>
          <w:trHeight w:val="454"/>
        </w:trPr>
        <w:tc>
          <w:tcPr>
            <w:tcW w:w="2400" w:type="dxa"/>
          </w:tcPr>
          <w:p w:rsidR="00E75AA1" w:rsidRPr="00E75AA1" w:rsidRDefault="00E75AA1" w:rsidP="00E75AA1">
            <w:pPr>
              <w:widowControl/>
              <w:suppressAutoHyphens w:val="0"/>
              <w:rPr>
                <w:b/>
                <w:color w:val="010000"/>
              </w:rPr>
            </w:pPr>
            <w:r w:rsidRPr="00E75AA1">
              <w:rPr>
                <w:b/>
                <w:color w:val="010000"/>
              </w:rPr>
              <w:t>Vekili</w:t>
            </w:r>
          </w:p>
        </w:tc>
        <w:tc>
          <w:tcPr>
            <w:tcW w:w="200" w:type="dxa"/>
          </w:tcPr>
          <w:p w:rsidR="00E75AA1" w:rsidRPr="00E75AA1" w:rsidRDefault="00E75AA1" w:rsidP="00E75AA1">
            <w:pPr>
              <w:widowControl/>
              <w:suppressAutoHyphens w:val="0"/>
              <w:rPr>
                <w:b/>
                <w:color w:val="010000"/>
              </w:rPr>
            </w:pPr>
            <w:r w:rsidRPr="00E75AA1">
              <w:rPr>
                <w:b/>
                <w:color w:val="010000"/>
              </w:rPr>
              <w:t>:</w:t>
            </w:r>
          </w:p>
        </w:tc>
        <w:tc>
          <w:tcPr>
            <w:tcW w:w="5400" w:type="dxa"/>
          </w:tcPr>
          <w:p w:rsidR="00E75AA1" w:rsidRPr="00E75AA1" w:rsidRDefault="00E75AA1" w:rsidP="00E75AA1">
            <w:pPr>
              <w:widowControl/>
              <w:suppressAutoHyphens w:val="0"/>
              <w:rPr>
                <w:color w:val="010000"/>
              </w:rPr>
            </w:pPr>
            <w:r w:rsidRPr="00E75AA1">
              <w:rPr>
                <w:color w:val="010000"/>
              </w:rPr>
              <w:t>Av. Mehmet KISAYOL</w:t>
            </w:r>
          </w:p>
        </w:tc>
      </w:tr>
    </w:tbl>
    <w:p w:rsidR="00E75AA1" w:rsidRDefault="00E75AA1" w:rsidP="00E75AA1">
      <w:pPr>
        <w:widowControl/>
        <w:suppressAutoHyphens w:val="0"/>
        <w:spacing w:after="200"/>
        <w:ind w:left="283" w:right="283" w:firstLine="567"/>
        <w:jc w:val="both"/>
        <w:rPr>
          <w:b/>
          <w:color w:val="010000"/>
        </w:rPr>
      </w:pPr>
    </w:p>
    <w:p w:rsidR="00CC4705" w:rsidRPr="00E75AA1" w:rsidRDefault="00CC4705" w:rsidP="00E75AA1">
      <w:pPr>
        <w:widowControl/>
        <w:suppressAutoHyphens w:val="0"/>
        <w:spacing w:after="200"/>
        <w:ind w:left="283" w:right="283" w:firstLine="567"/>
        <w:jc w:val="both"/>
        <w:rPr>
          <w:color w:val="010000"/>
        </w:rPr>
      </w:pPr>
      <w:bookmarkStart w:id="0" w:name="_GoBack"/>
      <w:bookmarkEnd w:id="0"/>
      <w:r w:rsidRPr="00E75AA1">
        <w:rPr>
          <w:b/>
          <w:color w:val="010000"/>
        </w:rPr>
        <w:t>I.</w:t>
      </w:r>
      <w:r w:rsidR="00E75AA1" w:rsidRPr="00E75AA1">
        <w:rPr>
          <w:color w:val="010000"/>
        </w:rPr>
        <w:t xml:space="preserve"> </w:t>
      </w:r>
      <w:r w:rsidRPr="00E75AA1">
        <w:rPr>
          <w:b/>
          <w:color w:val="010000"/>
        </w:rPr>
        <w:t>BAŞVURUNUN KONUSU</w:t>
      </w:r>
    </w:p>
    <w:p w:rsidR="00CC4705" w:rsidRPr="00E75AA1" w:rsidRDefault="00CC4705" w:rsidP="00E75AA1">
      <w:pPr>
        <w:pStyle w:val="edf1450279197849"/>
        <w:widowControl/>
        <w:suppressAutoHyphens w:val="0"/>
        <w:spacing w:after="200"/>
        <w:ind w:left="283" w:right="283" w:firstLine="567"/>
        <w:jc w:val="both"/>
        <w:rPr>
          <w:rFonts w:cs="Times New Roman"/>
          <w:color w:val="010000"/>
        </w:rPr>
      </w:pPr>
      <w:r w:rsidRPr="00E75AA1">
        <w:rPr>
          <w:rFonts w:cs="Times New Roman"/>
          <w:color w:val="010000"/>
        </w:rPr>
        <w:t>1.</w:t>
      </w:r>
      <w:r w:rsidR="00E75AA1" w:rsidRPr="00E75AA1">
        <w:rPr>
          <w:rFonts w:cs="Times New Roman"/>
          <w:color w:val="010000"/>
        </w:rPr>
        <w:t xml:space="preserve"> </w:t>
      </w:r>
      <w:r w:rsidRPr="00E75AA1">
        <w:rPr>
          <w:rFonts w:cs="Times New Roman"/>
          <w:color w:val="010000"/>
        </w:rPr>
        <w:t xml:space="preserve">Başvuru, yargılamanın uzun sürmesi nedeniyle makul sürede yargılanma hakkının ihlal edildiği iddiasına ilişkindir. </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II.</w:t>
      </w:r>
      <w:r w:rsidR="00E75AA1" w:rsidRPr="00E75AA1">
        <w:rPr>
          <w:color w:val="010000"/>
        </w:rPr>
        <w:t xml:space="preserve"> </w:t>
      </w:r>
      <w:r w:rsidRPr="00E75AA1">
        <w:rPr>
          <w:b/>
          <w:color w:val="010000"/>
        </w:rPr>
        <w:t>BAŞVURU SÜRECİ</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w:t>
      </w:r>
      <w:r w:rsidR="00E75AA1" w:rsidRPr="00E75AA1">
        <w:rPr>
          <w:color w:val="010000"/>
        </w:rPr>
        <w:t xml:space="preserve"> </w:t>
      </w:r>
      <w:r w:rsidRPr="00E75AA1">
        <w:rPr>
          <w:color w:val="010000"/>
        </w:rPr>
        <w:t>Başvuru 9/8/2019 tarihinde yapılmıştır.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3.</w:t>
      </w:r>
      <w:r w:rsidR="00E75AA1" w:rsidRPr="00E75AA1">
        <w:rPr>
          <w:color w:val="010000"/>
        </w:rPr>
        <w:t xml:space="preserve"> </w:t>
      </w:r>
      <w:r w:rsidRPr="00E75AA1">
        <w:rPr>
          <w:color w:val="010000"/>
        </w:rPr>
        <w:t>Başvuru, başvuru formu ve eklerinin idari yönden yapılan ön incelemesinden sonra Komisyona sunulmuştur.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4.</w:t>
      </w:r>
      <w:r w:rsidR="00E75AA1" w:rsidRPr="00E75AA1">
        <w:rPr>
          <w:color w:val="010000"/>
        </w:rPr>
        <w:t xml:space="preserve"> </w:t>
      </w:r>
      <w:r w:rsidRPr="00E75AA1">
        <w:rPr>
          <w:color w:val="010000"/>
        </w:rPr>
        <w:t xml:space="preserve">Komisyonca başvurunun kabul edilebilirlik incelemesinin Bölüm tarafından yapılmasına karar verilmiştir. </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5.</w:t>
      </w:r>
      <w:r w:rsidR="00E75AA1" w:rsidRPr="00E75AA1">
        <w:rPr>
          <w:color w:val="010000"/>
        </w:rPr>
        <w:t xml:space="preserve"> </w:t>
      </w:r>
      <w:r w:rsidRPr="00E75AA1">
        <w:rPr>
          <w:color w:val="010000"/>
        </w:rPr>
        <w:t>Bölüm Başkanı tarafından başvuruların kabul edilebilirlik ve esas incelemesinin birlikte yapılmasına karar verilmiştir.</w:t>
      </w:r>
    </w:p>
    <w:p w:rsidR="00CC4705" w:rsidRPr="00E75AA1" w:rsidRDefault="00CC4705" w:rsidP="00E75AA1">
      <w:pPr>
        <w:pStyle w:val="edf1450279197849"/>
        <w:widowControl/>
        <w:suppressAutoHyphens w:val="0"/>
        <w:spacing w:after="200"/>
        <w:ind w:left="283" w:right="283" w:firstLine="567"/>
        <w:jc w:val="both"/>
        <w:rPr>
          <w:rFonts w:cs="Times New Roman"/>
          <w:color w:val="010000"/>
        </w:rPr>
      </w:pPr>
      <w:r w:rsidRPr="00E75AA1">
        <w:rPr>
          <w:rFonts w:cs="Times New Roman"/>
          <w:color w:val="010000"/>
        </w:rPr>
        <w:t>6.</w:t>
      </w:r>
      <w:r w:rsidR="00E75AA1" w:rsidRPr="00E75AA1">
        <w:rPr>
          <w:rFonts w:cs="Times New Roman"/>
          <w:color w:val="010000"/>
        </w:rPr>
        <w:t xml:space="preserve"> </w:t>
      </w:r>
      <w:r w:rsidRPr="00E75AA1">
        <w:rPr>
          <w:rFonts w:cs="Times New Roman"/>
          <w:color w:val="010000"/>
        </w:rPr>
        <w:t xml:space="preserve">Başvuru belgelerinin bir örneği bilgi için Adalet Bakanlığına (Bakanlık) gönderilmiştir. Anayasa Mahkemesi </w:t>
      </w:r>
      <w:proofErr w:type="spellStart"/>
      <w:r w:rsidRPr="00E75AA1">
        <w:rPr>
          <w:rFonts w:cs="Times New Roman"/>
          <w:color w:val="010000"/>
        </w:rPr>
        <w:t>İçtüzüğü'nün</w:t>
      </w:r>
      <w:proofErr w:type="spellEnd"/>
      <w:r w:rsidRPr="00E75AA1">
        <w:rPr>
          <w:rFonts w:cs="Times New Roman"/>
          <w:color w:val="010000"/>
        </w:rPr>
        <w:t xml:space="preserve"> 71. maddesinin (2) numaralı fıkrası uyarınca başvurunun içtihadın oluştuğu alana ilişkin olduğu değerlendirilerek Bakanlık cevabı beklenmeden incelenmesine karar verilmiştir.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III.</w:t>
      </w:r>
      <w:r w:rsidR="00E75AA1" w:rsidRPr="00E75AA1">
        <w:rPr>
          <w:color w:val="010000"/>
        </w:rPr>
        <w:t xml:space="preserve"> </w:t>
      </w:r>
      <w:r w:rsidRPr="00E75AA1">
        <w:rPr>
          <w:b/>
          <w:color w:val="010000"/>
        </w:rPr>
        <w:t>OLAY VE OLGULAR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7.</w:t>
      </w:r>
      <w:r w:rsidR="00E75AA1" w:rsidRPr="00E75AA1">
        <w:rPr>
          <w:color w:val="010000"/>
        </w:rPr>
        <w:t xml:space="preserve"> </w:t>
      </w:r>
      <w:r w:rsidRPr="00E75AA1">
        <w:rPr>
          <w:color w:val="010000"/>
        </w:rPr>
        <w:t>Başvuru formu ve eklerinde ifade edildiği şekliyle ilgili olaylar özetle şöyledir: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8.</w:t>
      </w:r>
      <w:r w:rsidR="00E75AA1" w:rsidRPr="00E75AA1">
        <w:rPr>
          <w:color w:val="010000"/>
        </w:rPr>
        <w:t xml:space="preserve"> </w:t>
      </w:r>
      <w:r w:rsidRPr="00E75AA1">
        <w:rPr>
          <w:color w:val="010000"/>
        </w:rPr>
        <w:t>Başvurucunun maliki olduğu taşınmaz üzerinde yapılacak yapıya ilişkin imar çapının ve yapı ruhsatının iptali istemiyle Ü.S. tarafından 26/8/2011 tarihinde Şanlıurfa İdare Mahkemesinde (Mahkeme) dava açılmıştır.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9.</w:t>
      </w:r>
      <w:r w:rsidR="00E75AA1" w:rsidRPr="00E75AA1">
        <w:rPr>
          <w:color w:val="010000"/>
        </w:rPr>
        <w:t xml:space="preserve"> </w:t>
      </w:r>
      <w:r w:rsidRPr="00E75AA1">
        <w:rPr>
          <w:color w:val="010000"/>
        </w:rPr>
        <w:t xml:space="preserve">Başvurucu 11/11/2011 tarihli dilekçeyle davaya davalı idare yanında müdahale talebinde bulunmuştur. Bu talebin Mahkemenin 11/1/2012 tarihli ara kararı ile kabul </w:t>
      </w:r>
      <w:r w:rsidRPr="00E75AA1">
        <w:rPr>
          <w:color w:val="010000"/>
        </w:rPr>
        <w:lastRenderedPageBreak/>
        <w:t>edilmesinden itibaren başvurucu, davalı idarenin yanında müdahil olarak davayı takip etmiştir.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10.</w:t>
      </w:r>
      <w:r w:rsidR="00E75AA1" w:rsidRPr="00E75AA1">
        <w:rPr>
          <w:color w:val="010000"/>
        </w:rPr>
        <w:t xml:space="preserve"> </w:t>
      </w:r>
      <w:r w:rsidRPr="00E75AA1">
        <w:rPr>
          <w:color w:val="010000"/>
        </w:rPr>
        <w:t>Mahkeme 8/11/2013 tarihli kararıyla uyuşmazlığa konu imar çapı ve yapı ruhsatının yürürlükteki plan ve hükümlerine, imar durum belgesine ve onaylı projesine, şehircilik ilkelerine, planlama esaslarına ve imar mevzuatına uygun olduğunu belirterek davanın reddine hükmetmiştir.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11.</w:t>
      </w:r>
      <w:r w:rsidR="00E75AA1" w:rsidRPr="00E75AA1">
        <w:rPr>
          <w:color w:val="010000"/>
        </w:rPr>
        <w:t xml:space="preserve"> </w:t>
      </w:r>
      <w:r w:rsidRPr="00E75AA1">
        <w:rPr>
          <w:color w:val="010000"/>
        </w:rPr>
        <w:t>Karar davacı tarafından temyiz edilmiş ve Danıştay Altıncı Dairesince (Daire) kararın onanmasına 27/6/2019 tarihinde karar verilmiştir.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12.</w:t>
      </w:r>
      <w:r w:rsidR="00E75AA1" w:rsidRPr="00E75AA1">
        <w:rPr>
          <w:color w:val="010000"/>
        </w:rPr>
        <w:t xml:space="preserve"> </w:t>
      </w:r>
      <w:r w:rsidRPr="00E75AA1">
        <w:rPr>
          <w:color w:val="010000"/>
        </w:rPr>
        <w:t xml:space="preserve">Davacı tarafından karar düzeltme isteminde bulunulmuş olup uyuşmazlık Daire önünde derdesttir. </w:t>
      </w:r>
    </w:p>
    <w:p w:rsidR="00CC4705" w:rsidRPr="00E75AA1" w:rsidRDefault="00CC4705" w:rsidP="00E75AA1">
      <w:pPr>
        <w:pStyle w:val="edf1450279197849"/>
        <w:widowControl/>
        <w:suppressAutoHyphens w:val="0"/>
        <w:spacing w:after="200"/>
        <w:ind w:left="283" w:right="283" w:firstLine="567"/>
        <w:jc w:val="both"/>
        <w:rPr>
          <w:rFonts w:cs="Times New Roman"/>
          <w:color w:val="010000"/>
        </w:rPr>
      </w:pPr>
      <w:r w:rsidRPr="00E75AA1">
        <w:rPr>
          <w:rFonts w:cs="Times New Roman"/>
          <w:color w:val="010000"/>
        </w:rPr>
        <w:t>13.</w:t>
      </w:r>
      <w:r w:rsidR="00E75AA1" w:rsidRPr="00E75AA1">
        <w:rPr>
          <w:rFonts w:cs="Times New Roman"/>
          <w:color w:val="010000"/>
        </w:rPr>
        <w:t xml:space="preserve"> </w:t>
      </w:r>
      <w:r w:rsidRPr="00E75AA1">
        <w:rPr>
          <w:rFonts w:cs="Times New Roman"/>
          <w:color w:val="010000"/>
        </w:rPr>
        <w:t>Başvurucu 26/8/2019 tarihinde bireysel başvuruda bulunmuştur.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IV.</w:t>
      </w:r>
      <w:r w:rsidR="00E75AA1" w:rsidRPr="00E75AA1">
        <w:rPr>
          <w:color w:val="010000"/>
        </w:rPr>
        <w:t xml:space="preserve"> </w:t>
      </w:r>
      <w:r w:rsidRPr="00E75AA1">
        <w:rPr>
          <w:b/>
          <w:color w:val="010000"/>
        </w:rPr>
        <w:t>İNCELEME VE GEREKÇE</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14.</w:t>
      </w:r>
      <w:r w:rsidR="00E75AA1" w:rsidRPr="00E75AA1">
        <w:rPr>
          <w:color w:val="010000"/>
        </w:rPr>
        <w:t xml:space="preserve"> </w:t>
      </w:r>
      <w:r w:rsidRPr="00E75AA1">
        <w:rPr>
          <w:color w:val="010000"/>
        </w:rPr>
        <w:t>Mahkemenin 20/4/2020 tarihinde yapmış olduğu toplantıda başvuru incelenip gereği düşünüldü:</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A.</w:t>
      </w:r>
      <w:r w:rsidR="00E75AA1" w:rsidRPr="00E75AA1">
        <w:rPr>
          <w:color w:val="010000"/>
        </w:rPr>
        <w:t xml:space="preserve"> </w:t>
      </w:r>
      <w:r w:rsidRPr="00E75AA1">
        <w:rPr>
          <w:b/>
          <w:color w:val="010000"/>
        </w:rPr>
        <w:t>Başvurucunun İddiaları</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15.</w:t>
      </w:r>
      <w:r w:rsidR="00E75AA1" w:rsidRPr="00E75AA1">
        <w:rPr>
          <w:color w:val="010000"/>
        </w:rPr>
        <w:t xml:space="preserve"> </w:t>
      </w:r>
      <w:r w:rsidRPr="00E75AA1">
        <w:rPr>
          <w:color w:val="010000"/>
        </w:rPr>
        <w:t>Başvurucu, bireysel başvuru konusu yargılamanın uzun sürmesi nedeniyle makul sürede yargılanma hakkının ihlal edildiğini ileri sürmüştür.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B.</w:t>
      </w:r>
      <w:r w:rsidR="00E75AA1" w:rsidRPr="00E75AA1">
        <w:rPr>
          <w:color w:val="010000"/>
        </w:rPr>
        <w:t xml:space="preserve"> </w:t>
      </w:r>
      <w:r w:rsidRPr="00E75AA1">
        <w:rPr>
          <w:b/>
          <w:color w:val="010000"/>
        </w:rPr>
        <w:t>Değerlendirme</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1.</w:t>
      </w:r>
      <w:r w:rsidR="00E75AA1" w:rsidRPr="00E75AA1">
        <w:rPr>
          <w:color w:val="010000"/>
        </w:rPr>
        <w:t xml:space="preserve"> </w:t>
      </w:r>
      <w:r w:rsidRPr="00E75AA1">
        <w:rPr>
          <w:b/>
          <w:color w:val="010000"/>
        </w:rPr>
        <w:t>Kabul Edilebilirlik Yönünden</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16.</w:t>
      </w:r>
      <w:r w:rsidR="00E75AA1" w:rsidRPr="00E75AA1">
        <w:rPr>
          <w:color w:val="010000"/>
        </w:rPr>
        <w:t xml:space="preserve"> </w:t>
      </w:r>
      <w:r w:rsidRPr="00E75AA1">
        <w:rPr>
          <w:color w:val="010000"/>
        </w:rPr>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2.</w:t>
      </w:r>
      <w:r w:rsidR="00E75AA1" w:rsidRPr="00E75AA1">
        <w:rPr>
          <w:color w:val="010000"/>
        </w:rPr>
        <w:t xml:space="preserve"> </w:t>
      </w:r>
      <w:r w:rsidRPr="00E75AA1">
        <w:rPr>
          <w:b/>
          <w:color w:val="010000"/>
        </w:rPr>
        <w:t>Esas Yönünden</w:t>
      </w:r>
    </w:p>
    <w:p w:rsidR="00E75AA1" w:rsidRDefault="00E75AA1" w:rsidP="00E75AA1">
      <w:pPr>
        <w:widowControl/>
        <w:suppressAutoHyphens w:val="0"/>
        <w:spacing w:after="200"/>
        <w:ind w:left="283" w:right="283" w:firstLine="567"/>
        <w:jc w:val="both"/>
        <w:rPr>
          <w:color w:val="010000"/>
        </w:rPr>
      </w:pPr>
      <w:r>
        <w:rPr>
          <w:color w:val="010000"/>
        </w:rPr>
        <w:t>17. 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(Güher Ergun ve diğerleri, B. No: 2012/13, 2/7/2013, §§ 50, 52).</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18. Başvurucunun asli müdahil sıfatıyla yargılamaya dâhil olması durumunda, yapılacak makul süre değerlendirmesi bakımından dikkate alınacak sürenin başlangıç anı davanın açıldığı tarih değil usule uygun olarak asli müdahale talebinde bulunulma tarihidir (</w:t>
      </w:r>
      <w:r w:rsidRPr="00E75AA1">
        <w:rPr>
          <w:i/>
          <w:iCs/>
          <w:color w:val="010000"/>
        </w:rPr>
        <w:t>İsmail Özkan</w:t>
      </w:r>
      <w:r w:rsidRPr="00E75AA1">
        <w:rPr>
          <w:color w:val="010000"/>
        </w:rPr>
        <w:t>, B. No: 2012/367, 17/9/2013, § 25).</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19.</w:t>
      </w:r>
      <w:r w:rsidR="00E75AA1" w:rsidRPr="00E75AA1">
        <w:rPr>
          <w:color w:val="010000"/>
        </w:rPr>
        <w:t xml:space="preserve"> </w:t>
      </w:r>
      <w:r w:rsidRPr="00E75AA1">
        <w:rPr>
          <w:color w:val="010000"/>
        </w:rPr>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sidRPr="00E75AA1">
        <w:rPr>
          <w:i/>
          <w:iCs/>
          <w:color w:val="010000"/>
        </w:rPr>
        <w:t>Güher Ergun ve diğerleri</w:t>
      </w:r>
      <w:r w:rsidRPr="00E75AA1">
        <w:rPr>
          <w:color w:val="010000"/>
        </w:rPr>
        <w:t>, §§ 41-45).</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20.</w:t>
      </w:r>
      <w:r w:rsidR="00E75AA1" w:rsidRPr="00E75AA1">
        <w:rPr>
          <w:color w:val="010000"/>
        </w:rPr>
        <w:t xml:space="preserve"> </w:t>
      </w:r>
      <w:r w:rsidRPr="00E75AA1">
        <w:rPr>
          <w:color w:val="010000"/>
        </w:rPr>
        <w:t>Anılan ilkeler ve Anayasa Mahkemesinin benzer başvurularda verdiği kararlar dikkate alındığında başvurucu açısından somut olayda yaklaşık 8 yıl 5 aylık yargılama süresinin makul olmadığı sonucuna varmak gerekir.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lastRenderedPageBreak/>
        <w:t>21.</w:t>
      </w:r>
      <w:r w:rsidR="00E75AA1" w:rsidRPr="00E75AA1">
        <w:rPr>
          <w:color w:val="010000"/>
        </w:rPr>
        <w:t xml:space="preserve"> </w:t>
      </w:r>
      <w:r w:rsidRPr="00E75AA1">
        <w:rPr>
          <w:color w:val="010000"/>
        </w:rPr>
        <w:t>Açıklanan gerekçelerle Anayasa’nın 36. maddesinde güvence altına alınan makul sürede yargılanma hakkının ihlal edildiğine karar verilmesi gerekir.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3.</w:t>
      </w:r>
      <w:r w:rsidR="00E75AA1" w:rsidRPr="00E75AA1">
        <w:rPr>
          <w:color w:val="010000"/>
        </w:rPr>
        <w:t xml:space="preserve"> </w:t>
      </w:r>
      <w:r w:rsidRPr="00E75AA1">
        <w:rPr>
          <w:b/>
          <w:color w:val="010000"/>
        </w:rPr>
        <w:t>6216 Sayılı Kanun'un 50. Maddesi Yönünden</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22.</w:t>
      </w:r>
      <w:r w:rsidR="00E75AA1" w:rsidRPr="00E75AA1">
        <w:rPr>
          <w:color w:val="010000"/>
        </w:rPr>
        <w:t xml:space="preserve"> </w:t>
      </w:r>
      <w:r w:rsidRPr="00E75AA1">
        <w:rPr>
          <w:color w:val="010000"/>
        </w:rPr>
        <w:t>30/3/2011 tarihli ve 6216 sayılı Anayasa Mahkemesinin Kuruluşu ve Yargılama Usulleri Hakkında Kanun’un 50. maddesinin ilgili kısmı şöyledir:</w:t>
      </w:r>
    </w:p>
    <w:p w:rsidR="00CC4705" w:rsidRPr="00E75AA1" w:rsidRDefault="00E75AA1" w:rsidP="00E75AA1">
      <w:pPr>
        <w:widowControl/>
        <w:suppressAutoHyphens w:val="0"/>
        <w:spacing w:after="200"/>
        <w:ind w:left="283" w:right="283" w:firstLine="567"/>
        <w:jc w:val="both"/>
        <w:rPr>
          <w:color w:val="010000"/>
        </w:rPr>
      </w:pPr>
      <w:r w:rsidRPr="00E75AA1">
        <w:rPr>
          <w:i/>
          <w:iCs/>
          <w:color w:val="010000"/>
          <w:sz w:val="22"/>
        </w:rPr>
        <w:t xml:space="preserve"> </w:t>
      </w:r>
      <w:r w:rsidR="00CC4705" w:rsidRPr="00E75AA1">
        <w:rPr>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CC4705" w:rsidRPr="00E75AA1" w:rsidRDefault="00E75AA1" w:rsidP="00E75AA1">
      <w:pPr>
        <w:widowControl/>
        <w:suppressAutoHyphens w:val="0"/>
        <w:spacing w:after="200"/>
        <w:ind w:left="283" w:right="283" w:firstLine="567"/>
        <w:jc w:val="both"/>
        <w:rPr>
          <w:color w:val="010000"/>
        </w:rPr>
      </w:pPr>
      <w:r w:rsidRPr="00E75AA1">
        <w:rPr>
          <w:i/>
          <w:iCs/>
          <w:color w:val="010000"/>
          <w:sz w:val="22"/>
        </w:rPr>
        <w:t xml:space="preserve"> </w:t>
      </w:r>
      <w:r w:rsidR="00CC4705" w:rsidRPr="00E75AA1">
        <w:rPr>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23. Başvurucu, ihlalin tespiti ile 150.000 TL manevi tazminata karar verilmesi talebinde bulunmuştur.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24.</w:t>
      </w:r>
      <w:r w:rsidR="00E75AA1" w:rsidRPr="00E75AA1">
        <w:rPr>
          <w:color w:val="010000"/>
        </w:rPr>
        <w:t xml:space="preserve"> </w:t>
      </w:r>
      <w:r w:rsidRPr="00E75AA1">
        <w:rPr>
          <w:color w:val="010000"/>
        </w:rPr>
        <w:t>Somut olayda başvurucunun Anayasa’nın 36. maddesinde güvence altına alınan makul sürede yargılanma hakkının ihlal edildiği sonucuna varılmıştır.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25. Makul sürede yargılanma hakkının ihlali nedeniyle yalnızca ihlalin tespitiyle giderilemeyecek olan manevi zararları karşılığında başvurucuya net 14.000 TL</w:t>
      </w:r>
      <w:r w:rsidRPr="00E75AA1">
        <w:rPr>
          <w:b/>
          <w:color w:val="010000"/>
        </w:rPr>
        <w:t xml:space="preserve"> </w:t>
      </w:r>
      <w:r w:rsidRPr="00E75AA1">
        <w:rPr>
          <w:color w:val="010000"/>
        </w:rPr>
        <w:t>manevi tazminat ödenmesine karar verilmesi gerekir.</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26.</w:t>
      </w:r>
      <w:r w:rsidR="00E75AA1" w:rsidRPr="00E75AA1">
        <w:rPr>
          <w:color w:val="010000"/>
        </w:rPr>
        <w:t xml:space="preserve"> </w:t>
      </w:r>
      <w:r w:rsidRPr="00E75AA1">
        <w:rPr>
          <w:color w:val="010000"/>
        </w:rPr>
        <w:t>Dosyadaki belgelerden tespit edilen 364,60 TL harçtan ve 3.000 TL vekâlet ücretinden oluşan toplam 3.364,60 TL yargılama giderinin başvurucuya ödenmesine karar verilmesi gerekir.</w:t>
      </w:r>
    </w:p>
    <w:p w:rsidR="00CC4705" w:rsidRPr="00E75AA1" w:rsidRDefault="00CC4705" w:rsidP="00E75AA1">
      <w:pPr>
        <w:widowControl/>
        <w:suppressAutoHyphens w:val="0"/>
        <w:spacing w:after="200"/>
        <w:ind w:left="283" w:right="283" w:firstLine="567"/>
        <w:jc w:val="both"/>
        <w:rPr>
          <w:color w:val="010000"/>
        </w:rPr>
      </w:pPr>
      <w:r w:rsidRPr="00E75AA1">
        <w:rPr>
          <w:b/>
          <w:color w:val="010000"/>
        </w:rPr>
        <w:t>V. HÜKÜM</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Açıklanan gerekçelerle;</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A.</w:t>
      </w:r>
      <w:r w:rsidR="00E75AA1" w:rsidRPr="00E75AA1">
        <w:rPr>
          <w:color w:val="010000"/>
        </w:rPr>
        <w:t xml:space="preserve"> </w:t>
      </w:r>
      <w:r w:rsidRPr="00E75AA1">
        <w:rPr>
          <w:color w:val="010000"/>
        </w:rPr>
        <w:t>Makul sürede yargılanma hakkının ihlal edildiğine ilişkin iddianın KABUL EDİLEBİLİR OLDUĞUNA,</w:t>
      </w:r>
    </w:p>
    <w:p w:rsidR="00E75AA1" w:rsidRDefault="00E75AA1" w:rsidP="00E75AA1">
      <w:pPr>
        <w:widowControl/>
        <w:suppressAutoHyphens w:val="0"/>
        <w:spacing w:after="200"/>
        <w:ind w:left="283" w:right="283" w:firstLine="567"/>
        <w:jc w:val="both"/>
        <w:rPr>
          <w:color w:val="010000"/>
        </w:rPr>
      </w:pPr>
      <w:r>
        <w:rPr>
          <w:color w:val="010000"/>
        </w:rPr>
        <w:t>B. Anayasa’nın 36. maddesinde güvence altına alınan makul sürede yargılanma hakkının İHLAL EDİLDİĞİNE,</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C. Başvurucuya net 14.000 TL manevi tazminat ÖDENMESİNE, tazminata ilişkin diğer taleplerin REDDİNE,</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D.</w:t>
      </w:r>
      <w:r w:rsidR="00E75AA1" w:rsidRPr="00E75AA1">
        <w:rPr>
          <w:color w:val="010000"/>
        </w:rPr>
        <w:t xml:space="preserve"> </w:t>
      </w:r>
      <w:r w:rsidRPr="00E75AA1">
        <w:rPr>
          <w:color w:val="010000"/>
        </w:rPr>
        <w:t>364,60 TL harç ve 3.000 TL vekâlet ücretinden oluşan toplam 3.364,60 TL yargılama giderinin başvurucuya ÖDENMESİNE,</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E.</w:t>
      </w:r>
      <w:r w:rsidR="00E75AA1" w:rsidRPr="00E75AA1">
        <w:rPr>
          <w:color w:val="010000"/>
        </w:rPr>
        <w:t xml:space="preserve"> </w:t>
      </w:r>
      <w:r w:rsidRPr="00E75AA1">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CC4705" w:rsidRPr="00E75AA1" w:rsidRDefault="00CC4705" w:rsidP="00E75AA1">
      <w:pPr>
        <w:widowControl/>
        <w:suppressAutoHyphens w:val="0"/>
        <w:spacing w:after="200"/>
        <w:ind w:left="283" w:right="283" w:firstLine="567"/>
        <w:jc w:val="both"/>
        <w:rPr>
          <w:color w:val="010000"/>
        </w:rPr>
      </w:pPr>
      <w:r w:rsidRPr="00E75AA1">
        <w:rPr>
          <w:color w:val="010000"/>
        </w:rPr>
        <w:t>F.</w:t>
      </w:r>
      <w:r w:rsidR="00E75AA1" w:rsidRPr="00E75AA1">
        <w:rPr>
          <w:color w:val="010000"/>
        </w:rPr>
        <w:t xml:space="preserve"> </w:t>
      </w:r>
      <w:r w:rsidRPr="00E75AA1">
        <w:rPr>
          <w:color w:val="010000"/>
        </w:rPr>
        <w:t xml:space="preserve">Kararın bir örneğinin bilgi için Şanlıurfa İdare Mahkemesine (E.2011/1803, K.2013/2333) GÖNDERİLMESİNE, </w:t>
      </w:r>
    </w:p>
    <w:p w:rsidR="00CC4705" w:rsidRPr="00E75AA1" w:rsidRDefault="00CC4705" w:rsidP="00E75AA1">
      <w:pPr>
        <w:widowControl/>
        <w:suppressAutoHyphens w:val="0"/>
        <w:spacing w:after="200"/>
        <w:ind w:left="283" w:right="283" w:firstLine="567"/>
        <w:jc w:val="both"/>
        <w:rPr>
          <w:color w:val="010000"/>
        </w:rPr>
      </w:pPr>
      <w:r w:rsidRPr="00E75AA1">
        <w:rPr>
          <w:color w:val="010000"/>
        </w:rPr>
        <w:lastRenderedPageBreak/>
        <w:t xml:space="preserve">G. Kararın bir örneğinin Adalet Bakanlığına GÖNDERİLMESİNE 20/4/2020 tarihinde OYBİRLİĞİYLE karar verildi. </w:t>
      </w:r>
    </w:p>
    <w:sectPr w:rsidR="00CC4705" w:rsidRPr="00E75AA1" w:rsidSect="00E75AA1">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381E" w:rsidRDefault="0068381E">
      <w:r>
        <w:separator/>
      </w:r>
    </w:p>
  </w:endnote>
  <w:endnote w:type="continuationSeparator" w:id="0">
    <w:p w:rsidR="0068381E" w:rsidRDefault="00683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705" w:rsidRDefault="00CC4705">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5</w:t>
    </w:r>
    <w:r>
      <w:rPr>
        <w:rFonts w:ascii="Arial" w:hAnsi="Arial"/>
        <w:color w:val="000000"/>
        <w:sz w:val="22"/>
      </w:rPr>
      <w:fldChar w:fldCharType="end"/>
    </w:r>
  </w:p>
  <w:p w:rsidR="00CC4705" w:rsidRDefault="00CC470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381E" w:rsidRDefault="0068381E">
      <w:r>
        <w:separator/>
      </w:r>
    </w:p>
  </w:footnote>
  <w:footnote w:type="continuationSeparator" w:id="0">
    <w:p w:rsidR="0068381E" w:rsidRDefault="00683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705" w:rsidRDefault="00CC4705">
    <w:pPr>
      <w:pStyle w:val="stBilgi"/>
      <w:tabs>
        <w:tab w:val="left" w:pos="2020"/>
      </w:tabs>
      <w:spacing w:line="288" w:lineRule="exact"/>
    </w:pPr>
    <w:r>
      <w:t>Başvuru Numarası</w:t>
    </w:r>
    <w:r>
      <w:tab/>
      <w:t>: 2019/29178</w:t>
    </w:r>
  </w:p>
  <w:p w:rsidR="00CC4705" w:rsidRDefault="00CC4705" w:rsidP="00E75AA1">
    <w:pPr>
      <w:pStyle w:val="stBilgi"/>
      <w:tabs>
        <w:tab w:val="left" w:pos="2020"/>
      </w:tabs>
      <w:spacing w:line="288" w:lineRule="exact"/>
    </w:pPr>
    <w:r>
      <w:t>Karar Tarihi</w:t>
    </w:r>
    <w:r>
      <w:tab/>
      <w:t>: 20/4/2020</w:t>
    </w:r>
  </w:p>
  <w:p w:rsidR="00E75AA1" w:rsidRDefault="00E75AA1" w:rsidP="00E75AA1">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3D8"/>
    <w:rsid w:val="001703D8"/>
    <w:rsid w:val="0068381E"/>
    <w:rsid w:val="006B7FA8"/>
    <w:rsid w:val="00CC4705"/>
    <w:rsid w:val="00E75A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3B9E4D6"/>
  <w15:chartTrackingRefBased/>
  <w15:docId w15:val="{2A77DDCE-3DD6-4AA4-A772-C109C04CA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18732981131">
    <w:name w:val="edf_1418732981131"/>
    <w:pPr>
      <w:widowControl w:val="0"/>
      <w:suppressAutoHyphens/>
    </w:pPr>
    <w:rPr>
      <w:rFonts w:eastAsia="Andale Sans UI" w:cs="Tahoma"/>
      <w:kern w:val="2"/>
      <w:sz w:val="24"/>
      <w:szCs w:val="24"/>
      <w:lang w:eastAsia="ja-JP" w:bidi="fa-IR"/>
    </w:rPr>
  </w:style>
  <w:style w:type="paragraph" w:customStyle="1" w:styleId="edf1427443968610">
    <w:name w:val="edf_1427443968610"/>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291041495044">
    <w:name w:val="edf_1291041495044"/>
    <w:pPr>
      <w:widowControl w:val="0"/>
      <w:suppressAutoHyphens/>
    </w:pPr>
    <w:rPr>
      <w:rFonts w:eastAsia="Andale Sans UI" w:cs="Tahoma"/>
      <w:kern w:val="2"/>
      <w:sz w:val="24"/>
      <w:szCs w:val="24"/>
      <w:lang w:eastAsia="ja-JP" w:bidi="fa-IR"/>
    </w:rPr>
  </w:style>
  <w:style w:type="paragraph" w:customStyle="1" w:styleId="edf1391679651547">
    <w:name w:val="edf_1391679651547"/>
    <w:pPr>
      <w:widowControl w:val="0"/>
      <w:suppressAutoHyphens/>
    </w:pPr>
    <w:rPr>
      <w:rFonts w:eastAsia="Andale Sans UI" w:cs="Tahoma"/>
      <w:kern w:val="2"/>
      <w:sz w:val="24"/>
      <w:szCs w:val="24"/>
      <w:lang w:eastAsia="ja-JP" w:bidi="fa-IR"/>
    </w:rPr>
  </w:style>
  <w:style w:type="paragraph" w:customStyle="1" w:styleId="edf1391679651765">
    <w:name w:val="edf_13916796517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85116994058">
    <w:name w:val="edf_1385116994058"/>
    <w:pPr>
      <w:widowControl w:val="0"/>
      <w:suppressAutoHyphens/>
    </w:pPr>
    <w:rPr>
      <w:rFonts w:eastAsia="Andale Sans UI" w:cs="Tahoma"/>
      <w:kern w:val="2"/>
      <w:sz w:val="24"/>
      <w:szCs w:val="24"/>
      <w:lang w:eastAsia="ja-JP" w:bidi="fa-IR"/>
    </w:rPr>
  </w:style>
  <w:style w:type="paragraph" w:customStyle="1" w:styleId="edf1449960540496">
    <w:name w:val="edf_1449960540496"/>
    <w:pPr>
      <w:widowControl w:val="0"/>
      <w:suppressAutoHyphens/>
    </w:pPr>
    <w:rPr>
      <w:rFonts w:eastAsia="Andale Sans UI" w:cs="Tahoma"/>
      <w:kern w:val="2"/>
      <w:sz w:val="24"/>
      <w:szCs w:val="24"/>
      <w:lang w:eastAsia="ja-JP" w:bidi="fa-IR"/>
    </w:rPr>
  </w:style>
  <w:style w:type="paragraph" w:customStyle="1" w:styleId="edf1391679651797">
    <w:name w:val="edf_1391679651797"/>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91679651719">
    <w:name w:val="edf_1391679651719"/>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63589658683">
    <w:name w:val="edf_1363589658683"/>
    <w:pPr>
      <w:widowControl w:val="0"/>
      <w:suppressAutoHyphens/>
    </w:pPr>
    <w:rPr>
      <w:rFonts w:eastAsia="Andale Sans UI" w:cs="Tahoma"/>
      <w:kern w:val="2"/>
      <w:sz w:val="24"/>
      <w:szCs w:val="24"/>
      <w:lang w:eastAsia="ja-JP" w:bidi="fa-IR"/>
    </w:rPr>
  </w:style>
  <w:style w:type="paragraph" w:customStyle="1" w:styleId="edf1427443968625">
    <w:name w:val="edf_142744396862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NotRelyOnCSS/>
  <w:doNotOrganizeInFold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1070</Words>
  <Characters>6099</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2</cp:revision>
  <cp:lastPrinted>1995-11-21T14:41:00Z</cp:lastPrinted>
  <dcterms:created xsi:type="dcterms:W3CDTF">2020-05-09T21:40:00Z</dcterms:created>
  <dcterms:modified xsi:type="dcterms:W3CDTF">2020-05-09T21:40:00Z</dcterms:modified>
</cp:coreProperties>
</file>