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84579B" w:rsidRDefault="0084579B" w:rsidP="0084579B">
      <w:pPr>
        <w:widowControl/>
        <w:suppressAutoHyphens w:val="0"/>
        <w:spacing w:after="200"/>
        <w:ind w:left="283" w:right="283" w:firstLine="567"/>
        <w:jc w:val="both"/>
        <w:rPr>
          <w:b/>
          <w:color w:val="010000"/>
          <w:sz w:val="28"/>
        </w:rPr>
      </w:pPr>
    </w:p>
    <w:p w:rsidR="0084579B" w:rsidRDefault="0084579B" w:rsidP="0084579B">
      <w:pPr>
        <w:widowControl/>
        <w:suppressAutoHyphens w:val="0"/>
        <w:spacing w:after="200"/>
        <w:ind w:left="283" w:right="283" w:firstLine="567"/>
        <w:jc w:val="both"/>
        <w:rPr>
          <w:b/>
          <w:color w:val="010000"/>
          <w:sz w:val="28"/>
        </w:rPr>
      </w:pPr>
    </w:p>
    <w:p w:rsidR="0084579B" w:rsidRDefault="0084579B" w:rsidP="0084579B">
      <w:pPr>
        <w:widowControl/>
        <w:suppressAutoHyphens w:val="0"/>
        <w:spacing w:after="200"/>
        <w:ind w:left="283" w:right="283" w:firstLine="567"/>
        <w:jc w:val="both"/>
        <w:rPr>
          <w:b/>
          <w:color w:val="010000"/>
          <w:sz w:val="28"/>
        </w:rPr>
      </w:pPr>
    </w:p>
    <w:p w:rsidR="0084579B" w:rsidRDefault="0084579B" w:rsidP="0084579B">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84579B" w:rsidRPr="0084579B" w:rsidTr="0084579B">
        <w:tblPrEx>
          <w:tblCellMar>
            <w:top w:w="0" w:type="dxa"/>
            <w:bottom w:w="0" w:type="dxa"/>
          </w:tblCellMar>
        </w:tblPrEx>
        <w:trPr>
          <w:trHeight w:val="500"/>
          <w:jc w:val="center"/>
        </w:trPr>
        <w:tc>
          <w:tcPr>
            <w:tcW w:w="9212" w:type="dxa"/>
            <w:vAlign w:val="center"/>
          </w:tcPr>
          <w:p w:rsidR="0084579B" w:rsidRPr="0084579B" w:rsidRDefault="0084579B" w:rsidP="0084579B">
            <w:pPr>
              <w:widowControl/>
              <w:suppressAutoHyphens w:val="0"/>
              <w:spacing w:after="200"/>
              <w:ind w:right="283"/>
              <w:jc w:val="center"/>
              <w:rPr>
                <w:b/>
                <w:color w:val="010000"/>
                <w:sz w:val="28"/>
              </w:rPr>
            </w:pPr>
            <w:r>
              <w:rPr>
                <w:b/>
                <w:color w:val="010000"/>
                <w:sz w:val="28"/>
              </w:rPr>
              <w:t>TÜRKİYE CUMHURİYETİ</w:t>
            </w:r>
          </w:p>
        </w:tc>
      </w:tr>
      <w:tr w:rsidR="0084579B" w:rsidRPr="0084579B" w:rsidTr="0084579B">
        <w:tblPrEx>
          <w:tblCellMar>
            <w:top w:w="0" w:type="dxa"/>
            <w:bottom w:w="0" w:type="dxa"/>
          </w:tblCellMar>
        </w:tblPrEx>
        <w:trPr>
          <w:trHeight w:val="500"/>
          <w:jc w:val="center"/>
        </w:trPr>
        <w:tc>
          <w:tcPr>
            <w:tcW w:w="9212" w:type="dxa"/>
            <w:vAlign w:val="center"/>
          </w:tcPr>
          <w:p w:rsidR="0084579B" w:rsidRPr="0084579B" w:rsidRDefault="0084579B" w:rsidP="0084579B">
            <w:pPr>
              <w:widowControl/>
              <w:suppressAutoHyphens w:val="0"/>
              <w:spacing w:after="200"/>
              <w:ind w:right="283"/>
              <w:jc w:val="center"/>
              <w:rPr>
                <w:b/>
                <w:color w:val="010000"/>
                <w:sz w:val="32"/>
              </w:rPr>
            </w:pPr>
            <w:r>
              <w:rPr>
                <w:b/>
                <w:color w:val="010000"/>
                <w:sz w:val="32"/>
              </w:rPr>
              <w:t>ANAYASA MAHKEMESİ</w:t>
            </w:r>
          </w:p>
        </w:tc>
      </w:tr>
      <w:tr w:rsidR="0084579B" w:rsidRPr="0084579B" w:rsidTr="0084579B">
        <w:tblPrEx>
          <w:tblCellMar>
            <w:top w:w="0" w:type="dxa"/>
            <w:bottom w:w="0" w:type="dxa"/>
          </w:tblCellMar>
        </w:tblPrEx>
        <w:trPr>
          <w:trHeight w:val="500"/>
          <w:jc w:val="center"/>
        </w:trPr>
        <w:tc>
          <w:tcPr>
            <w:tcW w:w="9212" w:type="dxa"/>
            <w:vAlign w:val="center"/>
          </w:tcPr>
          <w:p w:rsidR="0084579B" w:rsidRPr="0084579B" w:rsidRDefault="0084579B" w:rsidP="0084579B">
            <w:pPr>
              <w:widowControl/>
              <w:suppressAutoHyphens w:val="0"/>
              <w:spacing w:after="200"/>
              <w:ind w:right="283"/>
              <w:jc w:val="center"/>
              <w:rPr>
                <w:b/>
                <w:color w:val="010000"/>
              </w:rPr>
            </w:pPr>
          </w:p>
        </w:tc>
      </w:tr>
      <w:tr w:rsidR="0084579B" w:rsidRPr="0084579B" w:rsidTr="0084579B">
        <w:tblPrEx>
          <w:tblCellMar>
            <w:top w:w="0" w:type="dxa"/>
            <w:bottom w:w="0" w:type="dxa"/>
          </w:tblCellMar>
        </w:tblPrEx>
        <w:trPr>
          <w:trHeight w:val="500"/>
          <w:jc w:val="center"/>
        </w:trPr>
        <w:tc>
          <w:tcPr>
            <w:tcW w:w="9212" w:type="dxa"/>
            <w:vAlign w:val="center"/>
          </w:tcPr>
          <w:p w:rsidR="0084579B" w:rsidRPr="0084579B" w:rsidRDefault="0084579B" w:rsidP="0084579B">
            <w:pPr>
              <w:widowControl/>
              <w:suppressAutoHyphens w:val="0"/>
              <w:spacing w:after="200"/>
              <w:ind w:right="283"/>
              <w:jc w:val="center"/>
              <w:rPr>
                <w:b/>
                <w:color w:val="010000"/>
              </w:rPr>
            </w:pPr>
          </w:p>
        </w:tc>
      </w:tr>
      <w:tr w:rsidR="0084579B" w:rsidRPr="0084579B" w:rsidTr="0084579B">
        <w:tblPrEx>
          <w:tblCellMar>
            <w:top w:w="0" w:type="dxa"/>
            <w:bottom w:w="0" w:type="dxa"/>
          </w:tblCellMar>
        </w:tblPrEx>
        <w:trPr>
          <w:trHeight w:val="500"/>
          <w:jc w:val="center"/>
        </w:trPr>
        <w:tc>
          <w:tcPr>
            <w:tcW w:w="9212" w:type="dxa"/>
            <w:vAlign w:val="center"/>
          </w:tcPr>
          <w:p w:rsidR="0084579B" w:rsidRPr="0084579B" w:rsidRDefault="0084579B" w:rsidP="0084579B">
            <w:pPr>
              <w:widowControl/>
              <w:suppressAutoHyphens w:val="0"/>
              <w:spacing w:after="200"/>
              <w:ind w:right="283"/>
              <w:jc w:val="center"/>
              <w:rPr>
                <w:b/>
                <w:color w:val="010000"/>
              </w:rPr>
            </w:pPr>
            <w:r>
              <w:rPr>
                <w:b/>
                <w:color w:val="010000"/>
              </w:rPr>
              <w:t>İKİNCİ BÖLÜM</w:t>
            </w:r>
          </w:p>
        </w:tc>
      </w:tr>
      <w:tr w:rsidR="0084579B" w:rsidRPr="0084579B" w:rsidTr="0084579B">
        <w:tblPrEx>
          <w:tblCellMar>
            <w:top w:w="0" w:type="dxa"/>
            <w:bottom w:w="0" w:type="dxa"/>
          </w:tblCellMar>
        </w:tblPrEx>
        <w:trPr>
          <w:trHeight w:val="500"/>
          <w:jc w:val="center"/>
        </w:trPr>
        <w:tc>
          <w:tcPr>
            <w:tcW w:w="9212" w:type="dxa"/>
            <w:vAlign w:val="center"/>
          </w:tcPr>
          <w:p w:rsidR="0084579B" w:rsidRPr="0084579B" w:rsidRDefault="0084579B" w:rsidP="0084579B">
            <w:pPr>
              <w:widowControl/>
              <w:suppressAutoHyphens w:val="0"/>
              <w:spacing w:after="200"/>
              <w:ind w:right="283"/>
              <w:jc w:val="center"/>
              <w:rPr>
                <w:b/>
                <w:color w:val="010000"/>
              </w:rPr>
            </w:pPr>
          </w:p>
        </w:tc>
      </w:tr>
      <w:tr w:rsidR="0084579B" w:rsidRPr="0084579B" w:rsidTr="0084579B">
        <w:tblPrEx>
          <w:tblCellMar>
            <w:top w:w="0" w:type="dxa"/>
            <w:bottom w:w="0" w:type="dxa"/>
          </w:tblCellMar>
        </w:tblPrEx>
        <w:trPr>
          <w:trHeight w:val="500"/>
          <w:jc w:val="center"/>
        </w:trPr>
        <w:tc>
          <w:tcPr>
            <w:tcW w:w="9212" w:type="dxa"/>
            <w:vAlign w:val="center"/>
          </w:tcPr>
          <w:p w:rsidR="0084579B" w:rsidRPr="0084579B" w:rsidRDefault="0084579B" w:rsidP="0084579B">
            <w:pPr>
              <w:widowControl/>
              <w:suppressAutoHyphens w:val="0"/>
              <w:spacing w:after="200"/>
              <w:ind w:right="283"/>
              <w:jc w:val="center"/>
              <w:rPr>
                <w:b/>
                <w:color w:val="010000"/>
              </w:rPr>
            </w:pPr>
            <w:r>
              <w:rPr>
                <w:b/>
                <w:color w:val="010000"/>
              </w:rPr>
              <w:t>KARAR</w:t>
            </w:r>
          </w:p>
        </w:tc>
      </w:tr>
      <w:tr w:rsidR="0084579B" w:rsidRPr="0084579B" w:rsidTr="0084579B">
        <w:tblPrEx>
          <w:tblCellMar>
            <w:top w:w="0" w:type="dxa"/>
            <w:bottom w:w="0" w:type="dxa"/>
          </w:tblCellMar>
        </w:tblPrEx>
        <w:trPr>
          <w:trHeight w:val="500"/>
          <w:jc w:val="center"/>
        </w:trPr>
        <w:tc>
          <w:tcPr>
            <w:tcW w:w="9212" w:type="dxa"/>
            <w:vAlign w:val="center"/>
          </w:tcPr>
          <w:p w:rsidR="0084579B" w:rsidRPr="0084579B" w:rsidRDefault="0084579B" w:rsidP="0084579B">
            <w:pPr>
              <w:widowControl/>
              <w:suppressAutoHyphens w:val="0"/>
              <w:spacing w:after="200"/>
              <w:ind w:right="283"/>
              <w:jc w:val="center"/>
              <w:rPr>
                <w:b/>
                <w:color w:val="010000"/>
              </w:rPr>
            </w:pPr>
          </w:p>
        </w:tc>
      </w:tr>
      <w:tr w:rsidR="0084579B" w:rsidRPr="0084579B" w:rsidTr="0084579B">
        <w:tblPrEx>
          <w:tblCellMar>
            <w:top w:w="0" w:type="dxa"/>
            <w:bottom w:w="0" w:type="dxa"/>
          </w:tblCellMar>
        </w:tblPrEx>
        <w:trPr>
          <w:trHeight w:val="500"/>
          <w:jc w:val="center"/>
        </w:trPr>
        <w:tc>
          <w:tcPr>
            <w:tcW w:w="9212" w:type="dxa"/>
            <w:vAlign w:val="center"/>
          </w:tcPr>
          <w:p w:rsidR="0084579B" w:rsidRPr="0084579B" w:rsidRDefault="0084579B" w:rsidP="0084579B">
            <w:pPr>
              <w:widowControl/>
              <w:suppressAutoHyphens w:val="0"/>
              <w:spacing w:after="200"/>
              <w:ind w:right="283"/>
              <w:jc w:val="center"/>
              <w:rPr>
                <w:b/>
                <w:color w:val="010000"/>
              </w:rPr>
            </w:pPr>
            <w:r>
              <w:rPr>
                <w:b/>
                <w:color w:val="010000"/>
              </w:rPr>
              <w:t>CİHAN DENİZ TARAK BAŞVURUSU</w:t>
            </w:r>
          </w:p>
        </w:tc>
      </w:tr>
      <w:tr w:rsidR="0084579B" w:rsidRPr="0084579B" w:rsidTr="0084579B">
        <w:tblPrEx>
          <w:tblCellMar>
            <w:top w:w="0" w:type="dxa"/>
            <w:bottom w:w="0" w:type="dxa"/>
          </w:tblCellMar>
        </w:tblPrEx>
        <w:trPr>
          <w:trHeight w:val="500"/>
          <w:jc w:val="center"/>
        </w:trPr>
        <w:tc>
          <w:tcPr>
            <w:tcW w:w="9212" w:type="dxa"/>
            <w:vAlign w:val="center"/>
          </w:tcPr>
          <w:p w:rsidR="0084579B" w:rsidRPr="0084579B" w:rsidRDefault="0084579B" w:rsidP="0084579B">
            <w:pPr>
              <w:widowControl/>
              <w:suppressAutoHyphens w:val="0"/>
              <w:spacing w:after="200"/>
              <w:ind w:right="283"/>
              <w:jc w:val="center"/>
              <w:rPr>
                <w:color w:val="010000"/>
              </w:rPr>
            </w:pPr>
            <w:r>
              <w:rPr>
                <w:color w:val="010000"/>
              </w:rPr>
              <w:t>(Başvuru Numarası: 2021/13268)</w:t>
            </w:r>
          </w:p>
        </w:tc>
      </w:tr>
      <w:tr w:rsidR="0084579B" w:rsidRPr="0084579B" w:rsidTr="0084579B">
        <w:tblPrEx>
          <w:tblCellMar>
            <w:top w:w="0" w:type="dxa"/>
            <w:bottom w:w="0" w:type="dxa"/>
          </w:tblCellMar>
        </w:tblPrEx>
        <w:trPr>
          <w:trHeight w:val="500"/>
          <w:jc w:val="center"/>
        </w:trPr>
        <w:tc>
          <w:tcPr>
            <w:tcW w:w="9212" w:type="dxa"/>
            <w:vAlign w:val="center"/>
          </w:tcPr>
          <w:p w:rsidR="0084579B" w:rsidRPr="0084579B" w:rsidRDefault="0084579B" w:rsidP="0084579B">
            <w:pPr>
              <w:widowControl/>
              <w:suppressAutoHyphens w:val="0"/>
              <w:spacing w:after="200"/>
              <w:ind w:right="283"/>
              <w:jc w:val="center"/>
              <w:rPr>
                <w:b/>
                <w:color w:val="010000"/>
              </w:rPr>
            </w:pPr>
          </w:p>
        </w:tc>
      </w:tr>
      <w:tr w:rsidR="0084579B" w:rsidRPr="0084579B" w:rsidTr="0084579B">
        <w:tblPrEx>
          <w:tblCellMar>
            <w:top w:w="0" w:type="dxa"/>
            <w:bottom w:w="0" w:type="dxa"/>
          </w:tblCellMar>
        </w:tblPrEx>
        <w:trPr>
          <w:trHeight w:val="500"/>
          <w:jc w:val="center"/>
        </w:trPr>
        <w:tc>
          <w:tcPr>
            <w:tcW w:w="9212" w:type="dxa"/>
            <w:vAlign w:val="center"/>
          </w:tcPr>
          <w:p w:rsidR="0084579B" w:rsidRPr="0084579B" w:rsidRDefault="0084579B" w:rsidP="0084579B">
            <w:pPr>
              <w:widowControl/>
              <w:suppressAutoHyphens w:val="0"/>
              <w:spacing w:after="200"/>
              <w:ind w:right="283"/>
              <w:jc w:val="center"/>
              <w:rPr>
                <w:color w:val="010000"/>
              </w:rPr>
            </w:pPr>
            <w:r>
              <w:rPr>
                <w:color w:val="010000"/>
              </w:rPr>
              <w:t>Karar Tarihi: 10/1/2024</w:t>
            </w:r>
          </w:p>
        </w:tc>
      </w:tr>
      <w:tr w:rsidR="0084579B" w:rsidRPr="0084579B" w:rsidTr="0084579B">
        <w:tblPrEx>
          <w:tblCellMar>
            <w:top w:w="0" w:type="dxa"/>
            <w:bottom w:w="0" w:type="dxa"/>
          </w:tblCellMar>
        </w:tblPrEx>
        <w:trPr>
          <w:trHeight w:val="500"/>
          <w:jc w:val="center"/>
        </w:trPr>
        <w:tc>
          <w:tcPr>
            <w:tcW w:w="9212" w:type="dxa"/>
            <w:vAlign w:val="center"/>
          </w:tcPr>
          <w:p w:rsidR="0084579B" w:rsidRPr="0084579B" w:rsidRDefault="0084579B" w:rsidP="0084579B">
            <w:pPr>
              <w:widowControl/>
              <w:suppressAutoHyphens w:val="0"/>
              <w:spacing w:after="200"/>
              <w:ind w:right="283"/>
              <w:jc w:val="center"/>
              <w:rPr>
                <w:color w:val="010000"/>
              </w:rPr>
            </w:pPr>
          </w:p>
        </w:tc>
      </w:tr>
      <w:tr w:rsidR="0084579B" w:rsidRPr="0084579B" w:rsidTr="0084579B">
        <w:tblPrEx>
          <w:tblCellMar>
            <w:top w:w="0" w:type="dxa"/>
            <w:bottom w:w="0" w:type="dxa"/>
          </w:tblCellMar>
        </w:tblPrEx>
        <w:trPr>
          <w:trHeight w:val="500"/>
          <w:jc w:val="center"/>
        </w:trPr>
        <w:tc>
          <w:tcPr>
            <w:tcW w:w="9212" w:type="dxa"/>
            <w:vAlign w:val="center"/>
          </w:tcPr>
          <w:p w:rsidR="0084579B" w:rsidRPr="0084579B" w:rsidRDefault="0084579B" w:rsidP="0084579B">
            <w:pPr>
              <w:widowControl/>
              <w:suppressAutoHyphens w:val="0"/>
              <w:spacing w:after="200"/>
              <w:ind w:right="283"/>
              <w:jc w:val="center"/>
              <w:rPr>
                <w:b/>
                <w:color w:val="010000"/>
              </w:rPr>
            </w:pPr>
          </w:p>
        </w:tc>
      </w:tr>
      <w:tr w:rsidR="0084579B" w:rsidRPr="0084579B" w:rsidTr="0084579B">
        <w:tblPrEx>
          <w:tblCellMar>
            <w:top w:w="0" w:type="dxa"/>
            <w:bottom w:w="0" w:type="dxa"/>
          </w:tblCellMar>
        </w:tblPrEx>
        <w:trPr>
          <w:trHeight w:val="500"/>
          <w:jc w:val="center"/>
        </w:trPr>
        <w:tc>
          <w:tcPr>
            <w:tcW w:w="9212" w:type="dxa"/>
            <w:vAlign w:val="center"/>
          </w:tcPr>
          <w:p w:rsidR="0084579B" w:rsidRPr="0084579B" w:rsidRDefault="0084579B" w:rsidP="0084579B">
            <w:pPr>
              <w:widowControl/>
              <w:suppressAutoHyphens w:val="0"/>
              <w:spacing w:after="200"/>
              <w:ind w:right="283"/>
              <w:jc w:val="center"/>
              <w:rPr>
                <w:b/>
                <w:color w:val="010000"/>
              </w:rPr>
            </w:pPr>
          </w:p>
        </w:tc>
      </w:tr>
      <w:tr w:rsidR="0084579B" w:rsidRPr="0084579B" w:rsidTr="0084579B">
        <w:tblPrEx>
          <w:tblCellMar>
            <w:top w:w="0" w:type="dxa"/>
            <w:bottom w:w="0" w:type="dxa"/>
          </w:tblCellMar>
        </w:tblPrEx>
        <w:trPr>
          <w:trHeight w:val="500"/>
          <w:jc w:val="center"/>
        </w:trPr>
        <w:tc>
          <w:tcPr>
            <w:tcW w:w="9212" w:type="dxa"/>
            <w:vAlign w:val="center"/>
          </w:tcPr>
          <w:p w:rsidR="0084579B" w:rsidRPr="0084579B" w:rsidRDefault="0084579B" w:rsidP="0084579B">
            <w:pPr>
              <w:widowControl/>
              <w:suppressAutoHyphens w:val="0"/>
              <w:spacing w:after="200"/>
              <w:ind w:right="283"/>
              <w:jc w:val="center"/>
              <w:rPr>
                <w:b/>
                <w:color w:val="010000"/>
              </w:rPr>
            </w:pPr>
          </w:p>
        </w:tc>
      </w:tr>
      <w:tr w:rsidR="0084579B" w:rsidRPr="0084579B" w:rsidTr="0084579B">
        <w:tblPrEx>
          <w:tblCellMar>
            <w:top w:w="0" w:type="dxa"/>
            <w:bottom w:w="0" w:type="dxa"/>
          </w:tblCellMar>
        </w:tblPrEx>
        <w:trPr>
          <w:trHeight w:val="500"/>
          <w:jc w:val="center"/>
        </w:trPr>
        <w:tc>
          <w:tcPr>
            <w:tcW w:w="9212" w:type="dxa"/>
            <w:vAlign w:val="center"/>
          </w:tcPr>
          <w:p w:rsidR="0084579B" w:rsidRPr="0084579B" w:rsidRDefault="0084579B" w:rsidP="0084579B">
            <w:pPr>
              <w:widowControl/>
              <w:suppressAutoHyphens w:val="0"/>
              <w:spacing w:after="200"/>
              <w:ind w:right="283"/>
              <w:jc w:val="center"/>
              <w:rPr>
                <w:b/>
                <w:color w:val="010000"/>
              </w:rPr>
            </w:pPr>
          </w:p>
        </w:tc>
      </w:tr>
    </w:tbl>
    <w:p w:rsidR="0084579B" w:rsidRDefault="0084579B" w:rsidP="0084579B">
      <w:pPr>
        <w:widowControl/>
        <w:suppressAutoHyphens w:val="0"/>
        <w:spacing w:after="200"/>
        <w:ind w:left="283" w:right="283" w:firstLine="567"/>
        <w:jc w:val="both"/>
        <w:rPr>
          <w:b/>
          <w:color w:val="010000"/>
        </w:rPr>
        <w:sectPr w:rsidR="0084579B" w:rsidSect="0084579B">
          <w:headerReference w:type="default" r:id="rId6"/>
          <w:footerReference w:type="default" r:id="rId7"/>
          <w:pgSz w:w="11906" w:h="16838"/>
          <w:pgMar w:top="976" w:right="1417" w:bottom="941" w:left="1417" w:header="400" w:footer="400" w:gutter="0"/>
          <w:cols w:space="708"/>
          <w:titlePg/>
          <w:docGrid w:linePitch="326"/>
        </w:sectPr>
      </w:pPr>
    </w:p>
    <w:p w:rsidR="0084579B" w:rsidRDefault="0084579B" w:rsidP="0084579B">
      <w:pPr>
        <w:widowControl/>
        <w:suppressAutoHyphens w:val="0"/>
        <w:spacing w:after="200"/>
        <w:ind w:left="283" w:right="283" w:firstLine="567"/>
        <w:jc w:val="both"/>
        <w:rPr>
          <w:b/>
          <w:color w:val="010000"/>
        </w:rPr>
      </w:pPr>
    </w:p>
    <w:p w:rsidR="00DE15F6" w:rsidRPr="0084579B" w:rsidRDefault="00DE15F6" w:rsidP="0084579B">
      <w:pPr>
        <w:widowControl/>
        <w:suppressAutoHyphens w:val="0"/>
        <w:spacing w:after="200"/>
        <w:ind w:left="283" w:right="283" w:firstLine="1"/>
        <w:jc w:val="center"/>
        <w:rPr>
          <w:color w:val="010000"/>
        </w:rPr>
      </w:pPr>
      <w:r w:rsidRPr="0084579B">
        <w:rPr>
          <w:b/>
          <w:color w:val="010000"/>
        </w:rPr>
        <w:t>İKİNCİ BÖLÜM</w:t>
      </w:r>
    </w:p>
    <w:p w:rsidR="00DE15F6" w:rsidRPr="0084579B" w:rsidRDefault="00DE15F6" w:rsidP="0084579B">
      <w:pPr>
        <w:widowControl/>
        <w:suppressAutoHyphens w:val="0"/>
        <w:spacing w:after="200"/>
        <w:ind w:left="283" w:right="283" w:firstLine="1"/>
        <w:jc w:val="center"/>
        <w:rPr>
          <w:color w:val="010000"/>
        </w:rPr>
      </w:pPr>
      <w:r w:rsidRPr="0084579B">
        <w:rPr>
          <w:b/>
          <w:color w:val="010000"/>
        </w:rPr>
        <w:t>KARAR</w:t>
      </w:r>
    </w:p>
    <w:p w:rsidR="0084579B" w:rsidRDefault="0084579B" w:rsidP="0084579B">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84579B" w:rsidRPr="0084579B" w:rsidTr="0084579B">
        <w:tblPrEx>
          <w:tblCellMar>
            <w:top w:w="0" w:type="dxa"/>
            <w:bottom w:w="0" w:type="dxa"/>
          </w:tblCellMar>
        </w:tblPrEx>
        <w:trPr>
          <w:trHeight w:val="454"/>
        </w:trPr>
        <w:tc>
          <w:tcPr>
            <w:tcW w:w="2400" w:type="dxa"/>
          </w:tcPr>
          <w:p w:rsidR="0084579B" w:rsidRPr="0084579B" w:rsidRDefault="0084579B" w:rsidP="0084579B">
            <w:pPr>
              <w:widowControl/>
              <w:suppressAutoHyphens w:val="0"/>
              <w:rPr>
                <w:b/>
                <w:color w:val="010000"/>
              </w:rPr>
            </w:pPr>
            <w:r w:rsidRPr="0084579B">
              <w:rPr>
                <w:b/>
                <w:color w:val="010000"/>
              </w:rPr>
              <w:t>Başkan</w:t>
            </w:r>
          </w:p>
        </w:tc>
        <w:tc>
          <w:tcPr>
            <w:tcW w:w="200" w:type="dxa"/>
          </w:tcPr>
          <w:p w:rsidR="0084579B" w:rsidRPr="0084579B" w:rsidRDefault="0084579B" w:rsidP="0084579B">
            <w:pPr>
              <w:widowControl/>
              <w:suppressAutoHyphens w:val="0"/>
              <w:rPr>
                <w:b/>
                <w:color w:val="010000"/>
              </w:rPr>
            </w:pPr>
            <w:r w:rsidRPr="0084579B">
              <w:rPr>
                <w:b/>
                <w:color w:val="010000"/>
              </w:rPr>
              <w:t>:</w:t>
            </w:r>
          </w:p>
        </w:tc>
        <w:tc>
          <w:tcPr>
            <w:tcW w:w="5400" w:type="dxa"/>
          </w:tcPr>
          <w:p w:rsidR="0084579B" w:rsidRPr="0084579B" w:rsidRDefault="0084579B" w:rsidP="0084579B">
            <w:pPr>
              <w:widowControl/>
              <w:suppressAutoHyphens w:val="0"/>
              <w:rPr>
                <w:color w:val="010000"/>
              </w:rPr>
            </w:pPr>
            <w:r w:rsidRPr="0084579B">
              <w:rPr>
                <w:color w:val="010000"/>
              </w:rPr>
              <w:t>Kadir ÖZKAYA</w:t>
            </w:r>
          </w:p>
        </w:tc>
      </w:tr>
      <w:tr w:rsidR="0084579B" w:rsidRPr="0084579B" w:rsidTr="0084579B">
        <w:tblPrEx>
          <w:tblCellMar>
            <w:top w:w="0" w:type="dxa"/>
            <w:bottom w:w="0" w:type="dxa"/>
          </w:tblCellMar>
        </w:tblPrEx>
        <w:trPr>
          <w:trHeight w:val="454"/>
        </w:trPr>
        <w:tc>
          <w:tcPr>
            <w:tcW w:w="2400" w:type="dxa"/>
          </w:tcPr>
          <w:p w:rsidR="0084579B" w:rsidRPr="0084579B" w:rsidRDefault="0084579B" w:rsidP="0084579B">
            <w:pPr>
              <w:widowControl/>
              <w:suppressAutoHyphens w:val="0"/>
              <w:rPr>
                <w:b/>
                <w:color w:val="010000"/>
              </w:rPr>
            </w:pPr>
            <w:r w:rsidRPr="0084579B">
              <w:rPr>
                <w:b/>
                <w:color w:val="010000"/>
              </w:rPr>
              <w:t>Üyeler</w:t>
            </w:r>
          </w:p>
        </w:tc>
        <w:tc>
          <w:tcPr>
            <w:tcW w:w="200" w:type="dxa"/>
          </w:tcPr>
          <w:p w:rsidR="0084579B" w:rsidRPr="0084579B" w:rsidRDefault="0084579B" w:rsidP="0084579B">
            <w:pPr>
              <w:widowControl/>
              <w:suppressAutoHyphens w:val="0"/>
              <w:rPr>
                <w:b/>
                <w:color w:val="010000"/>
              </w:rPr>
            </w:pPr>
            <w:r w:rsidRPr="0084579B">
              <w:rPr>
                <w:b/>
                <w:color w:val="010000"/>
              </w:rPr>
              <w:t>:</w:t>
            </w:r>
          </w:p>
        </w:tc>
        <w:tc>
          <w:tcPr>
            <w:tcW w:w="5400" w:type="dxa"/>
          </w:tcPr>
          <w:p w:rsidR="0084579B" w:rsidRPr="0084579B" w:rsidRDefault="0084579B" w:rsidP="0084579B">
            <w:pPr>
              <w:widowControl/>
              <w:suppressAutoHyphens w:val="0"/>
              <w:rPr>
                <w:color w:val="010000"/>
              </w:rPr>
            </w:pPr>
            <w:r w:rsidRPr="0084579B">
              <w:rPr>
                <w:color w:val="010000"/>
              </w:rPr>
              <w:t>M. Emin KUZ</w:t>
            </w:r>
          </w:p>
        </w:tc>
      </w:tr>
      <w:tr w:rsidR="0084579B" w:rsidRPr="0084579B" w:rsidTr="0084579B">
        <w:tblPrEx>
          <w:tblCellMar>
            <w:top w:w="0" w:type="dxa"/>
            <w:bottom w:w="0" w:type="dxa"/>
          </w:tblCellMar>
        </w:tblPrEx>
        <w:trPr>
          <w:trHeight w:val="454"/>
        </w:trPr>
        <w:tc>
          <w:tcPr>
            <w:tcW w:w="2400" w:type="dxa"/>
          </w:tcPr>
          <w:p w:rsidR="0084579B" w:rsidRPr="0084579B" w:rsidRDefault="0084579B" w:rsidP="0084579B">
            <w:pPr>
              <w:widowControl/>
              <w:suppressAutoHyphens w:val="0"/>
              <w:rPr>
                <w:b/>
                <w:color w:val="010000"/>
              </w:rPr>
            </w:pPr>
          </w:p>
        </w:tc>
        <w:tc>
          <w:tcPr>
            <w:tcW w:w="200" w:type="dxa"/>
          </w:tcPr>
          <w:p w:rsidR="0084579B" w:rsidRPr="0084579B" w:rsidRDefault="0084579B" w:rsidP="0084579B">
            <w:pPr>
              <w:widowControl/>
              <w:suppressAutoHyphens w:val="0"/>
              <w:rPr>
                <w:b/>
                <w:color w:val="010000"/>
              </w:rPr>
            </w:pPr>
          </w:p>
        </w:tc>
        <w:tc>
          <w:tcPr>
            <w:tcW w:w="5400" w:type="dxa"/>
          </w:tcPr>
          <w:p w:rsidR="0084579B" w:rsidRPr="0084579B" w:rsidRDefault="0084579B" w:rsidP="0084579B">
            <w:pPr>
              <w:widowControl/>
              <w:suppressAutoHyphens w:val="0"/>
              <w:rPr>
                <w:color w:val="010000"/>
              </w:rPr>
            </w:pPr>
            <w:r w:rsidRPr="0084579B">
              <w:rPr>
                <w:color w:val="010000"/>
              </w:rPr>
              <w:t>Rıdvan GÜLEÇ</w:t>
            </w:r>
          </w:p>
        </w:tc>
      </w:tr>
      <w:tr w:rsidR="0084579B" w:rsidRPr="0084579B" w:rsidTr="0084579B">
        <w:tblPrEx>
          <w:tblCellMar>
            <w:top w:w="0" w:type="dxa"/>
            <w:bottom w:w="0" w:type="dxa"/>
          </w:tblCellMar>
        </w:tblPrEx>
        <w:trPr>
          <w:trHeight w:val="454"/>
        </w:trPr>
        <w:tc>
          <w:tcPr>
            <w:tcW w:w="2400" w:type="dxa"/>
          </w:tcPr>
          <w:p w:rsidR="0084579B" w:rsidRPr="0084579B" w:rsidRDefault="0084579B" w:rsidP="0084579B">
            <w:pPr>
              <w:widowControl/>
              <w:suppressAutoHyphens w:val="0"/>
              <w:rPr>
                <w:b/>
                <w:color w:val="010000"/>
              </w:rPr>
            </w:pPr>
          </w:p>
        </w:tc>
        <w:tc>
          <w:tcPr>
            <w:tcW w:w="200" w:type="dxa"/>
          </w:tcPr>
          <w:p w:rsidR="0084579B" w:rsidRPr="0084579B" w:rsidRDefault="0084579B" w:rsidP="0084579B">
            <w:pPr>
              <w:widowControl/>
              <w:suppressAutoHyphens w:val="0"/>
              <w:rPr>
                <w:b/>
                <w:color w:val="010000"/>
              </w:rPr>
            </w:pPr>
          </w:p>
        </w:tc>
        <w:tc>
          <w:tcPr>
            <w:tcW w:w="5400" w:type="dxa"/>
          </w:tcPr>
          <w:p w:rsidR="0084579B" w:rsidRPr="0084579B" w:rsidRDefault="0084579B" w:rsidP="0084579B">
            <w:pPr>
              <w:widowControl/>
              <w:suppressAutoHyphens w:val="0"/>
              <w:rPr>
                <w:color w:val="010000"/>
              </w:rPr>
            </w:pPr>
            <w:r w:rsidRPr="0084579B">
              <w:rPr>
                <w:color w:val="010000"/>
              </w:rPr>
              <w:t>Basri BAĞCI</w:t>
            </w:r>
          </w:p>
        </w:tc>
      </w:tr>
      <w:tr w:rsidR="0084579B" w:rsidRPr="0084579B" w:rsidTr="0084579B">
        <w:tblPrEx>
          <w:tblCellMar>
            <w:top w:w="0" w:type="dxa"/>
            <w:bottom w:w="0" w:type="dxa"/>
          </w:tblCellMar>
        </w:tblPrEx>
        <w:trPr>
          <w:trHeight w:val="454"/>
        </w:trPr>
        <w:tc>
          <w:tcPr>
            <w:tcW w:w="2400" w:type="dxa"/>
          </w:tcPr>
          <w:p w:rsidR="0084579B" w:rsidRPr="0084579B" w:rsidRDefault="0084579B" w:rsidP="0084579B">
            <w:pPr>
              <w:widowControl/>
              <w:suppressAutoHyphens w:val="0"/>
              <w:rPr>
                <w:b/>
                <w:color w:val="010000"/>
              </w:rPr>
            </w:pPr>
          </w:p>
        </w:tc>
        <w:tc>
          <w:tcPr>
            <w:tcW w:w="200" w:type="dxa"/>
          </w:tcPr>
          <w:p w:rsidR="0084579B" w:rsidRPr="0084579B" w:rsidRDefault="0084579B" w:rsidP="0084579B">
            <w:pPr>
              <w:widowControl/>
              <w:suppressAutoHyphens w:val="0"/>
              <w:rPr>
                <w:b/>
                <w:color w:val="010000"/>
              </w:rPr>
            </w:pPr>
          </w:p>
        </w:tc>
        <w:tc>
          <w:tcPr>
            <w:tcW w:w="5400" w:type="dxa"/>
          </w:tcPr>
          <w:p w:rsidR="0084579B" w:rsidRPr="0084579B" w:rsidRDefault="0084579B" w:rsidP="0084579B">
            <w:pPr>
              <w:widowControl/>
              <w:suppressAutoHyphens w:val="0"/>
              <w:rPr>
                <w:color w:val="010000"/>
              </w:rPr>
            </w:pPr>
            <w:r w:rsidRPr="0084579B">
              <w:rPr>
                <w:color w:val="010000"/>
              </w:rPr>
              <w:t>Kenan YAŞAR</w:t>
            </w:r>
          </w:p>
        </w:tc>
      </w:tr>
      <w:tr w:rsidR="0084579B" w:rsidRPr="0084579B" w:rsidTr="0084579B">
        <w:tblPrEx>
          <w:tblCellMar>
            <w:top w:w="0" w:type="dxa"/>
            <w:bottom w:w="0" w:type="dxa"/>
          </w:tblCellMar>
        </w:tblPrEx>
        <w:trPr>
          <w:trHeight w:val="454"/>
        </w:trPr>
        <w:tc>
          <w:tcPr>
            <w:tcW w:w="2400" w:type="dxa"/>
          </w:tcPr>
          <w:p w:rsidR="0084579B" w:rsidRPr="0084579B" w:rsidRDefault="0084579B" w:rsidP="0084579B">
            <w:pPr>
              <w:widowControl/>
              <w:suppressAutoHyphens w:val="0"/>
              <w:rPr>
                <w:b/>
                <w:color w:val="010000"/>
              </w:rPr>
            </w:pPr>
            <w:r w:rsidRPr="0084579B">
              <w:rPr>
                <w:b/>
                <w:color w:val="010000"/>
              </w:rPr>
              <w:t>Raportör</w:t>
            </w:r>
          </w:p>
        </w:tc>
        <w:tc>
          <w:tcPr>
            <w:tcW w:w="200" w:type="dxa"/>
          </w:tcPr>
          <w:p w:rsidR="0084579B" w:rsidRPr="0084579B" w:rsidRDefault="0084579B" w:rsidP="0084579B">
            <w:pPr>
              <w:widowControl/>
              <w:suppressAutoHyphens w:val="0"/>
              <w:rPr>
                <w:b/>
                <w:color w:val="010000"/>
              </w:rPr>
            </w:pPr>
            <w:r w:rsidRPr="0084579B">
              <w:rPr>
                <w:b/>
                <w:color w:val="010000"/>
              </w:rPr>
              <w:t>:</w:t>
            </w:r>
          </w:p>
        </w:tc>
        <w:tc>
          <w:tcPr>
            <w:tcW w:w="5400" w:type="dxa"/>
          </w:tcPr>
          <w:p w:rsidR="0084579B" w:rsidRPr="0084579B" w:rsidRDefault="0084579B" w:rsidP="0084579B">
            <w:pPr>
              <w:widowControl/>
              <w:suppressAutoHyphens w:val="0"/>
              <w:rPr>
                <w:color w:val="010000"/>
              </w:rPr>
            </w:pPr>
            <w:r w:rsidRPr="0084579B">
              <w:rPr>
                <w:color w:val="010000"/>
              </w:rPr>
              <w:t>Saliha AKSOY</w:t>
            </w:r>
          </w:p>
        </w:tc>
      </w:tr>
      <w:tr w:rsidR="0084579B" w:rsidRPr="0084579B" w:rsidTr="0084579B">
        <w:tblPrEx>
          <w:tblCellMar>
            <w:top w:w="0" w:type="dxa"/>
            <w:bottom w:w="0" w:type="dxa"/>
          </w:tblCellMar>
        </w:tblPrEx>
        <w:trPr>
          <w:trHeight w:val="454"/>
        </w:trPr>
        <w:tc>
          <w:tcPr>
            <w:tcW w:w="2400" w:type="dxa"/>
          </w:tcPr>
          <w:p w:rsidR="0084579B" w:rsidRPr="0084579B" w:rsidRDefault="0084579B" w:rsidP="0084579B">
            <w:pPr>
              <w:widowControl/>
              <w:suppressAutoHyphens w:val="0"/>
              <w:rPr>
                <w:b/>
                <w:color w:val="010000"/>
              </w:rPr>
            </w:pPr>
            <w:r w:rsidRPr="0084579B">
              <w:rPr>
                <w:b/>
                <w:color w:val="010000"/>
              </w:rPr>
              <w:t>Başvurucu</w:t>
            </w:r>
          </w:p>
        </w:tc>
        <w:tc>
          <w:tcPr>
            <w:tcW w:w="200" w:type="dxa"/>
          </w:tcPr>
          <w:p w:rsidR="0084579B" w:rsidRPr="0084579B" w:rsidRDefault="0084579B" w:rsidP="0084579B">
            <w:pPr>
              <w:widowControl/>
              <w:suppressAutoHyphens w:val="0"/>
              <w:rPr>
                <w:b/>
                <w:color w:val="010000"/>
              </w:rPr>
            </w:pPr>
            <w:r w:rsidRPr="0084579B">
              <w:rPr>
                <w:b/>
                <w:color w:val="010000"/>
              </w:rPr>
              <w:t>:</w:t>
            </w:r>
          </w:p>
        </w:tc>
        <w:tc>
          <w:tcPr>
            <w:tcW w:w="5400" w:type="dxa"/>
          </w:tcPr>
          <w:p w:rsidR="0084579B" w:rsidRPr="0084579B" w:rsidRDefault="0084579B" w:rsidP="0084579B">
            <w:pPr>
              <w:widowControl/>
              <w:suppressAutoHyphens w:val="0"/>
              <w:rPr>
                <w:color w:val="010000"/>
              </w:rPr>
            </w:pPr>
            <w:r w:rsidRPr="0084579B">
              <w:rPr>
                <w:color w:val="010000"/>
              </w:rPr>
              <w:t>Cihan Deniz TARAK</w:t>
            </w:r>
          </w:p>
        </w:tc>
      </w:tr>
    </w:tbl>
    <w:p w:rsidR="0084579B" w:rsidRDefault="0084579B" w:rsidP="0084579B">
      <w:pPr>
        <w:widowControl/>
        <w:suppressAutoHyphens w:val="0"/>
        <w:spacing w:after="200"/>
        <w:ind w:left="283" w:right="283" w:firstLine="567"/>
        <w:jc w:val="both"/>
        <w:rPr>
          <w:b/>
          <w:color w:val="010000"/>
        </w:rPr>
      </w:pPr>
    </w:p>
    <w:p w:rsidR="00DE15F6" w:rsidRPr="0084579B" w:rsidRDefault="00DE15F6" w:rsidP="0084579B">
      <w:pPr>
        <w:widowControl/>
        <w:suppressAutoHyphens w:val="0"/>
        <w:spacing w:after="200"/>
        <w:ind w:left="283" w:right="283" w:firstLine="567"/>
        <w:jc w:val="both"/>
        <w:rPr>
          <w:color w:val="010000"/>
        </w:rPr>
      </w:pPr>
      <w:r w:rsidRPr="0084579B">
        <w:rPr>
          <w:b/>
          <w:color w:val="010000"/>
        </w:rPr>
        <w:t>I.</w:t>
      </w:r>
      <w:r w:rsidR="0084579B" w:rsidRPr="0084579B">
        <w:rPr>
          <w:color w:val="010000"/>
        </w:rPr>
        <w:t xml:space="preserve"> </w:t>
      </w:r>
      <w:r w:rsidRPr="0084579B">
        <w:rPr>
          <w:b/>
          <w:color w:val="010000"/>
        </w:rPr>
        <w:t>BAŞVURUNUN ÖZETİ</w:t>
      </w:r>
    </w:p>
    <w:p w:rsidR="00DE15F6" w:rsidRPr="0084579B" w:rsidRDefault="00DE15F6" w:rsidP="0084579B">
      <w:pPr>
        <w:pStyle w:val="edf1450279197849"/>
        <w:widowControl/>
        <w:suppressAutoHyphens w:val="0"/>
        <w:spacing w:after="200"/>
        <w:ind w:left="283" w:right="283" w:firstLine="567"/>
        <w:jc w:val="both"/>
        <w:rPr>
          <w:rFonts w:cs="Times New Roman"/>
          <w:color w:val="010000"/>
        </w:rPr>
      </w:pPr>
      <w:r w:rsidRPr="0084579B">
        <w:rPr>
          <w:rFonts w:cs="Times New Roman"/>
          <w:color w:val="010000"/>
        </w:rPr>
        <w:t>1.</w:t>
      </w:r>
      <w:r w:rsidR="0084579B" w:rsidRPr="0084579B">
        <w:rPr>
          <w:rFonts w:cs="Times New Roman"/>
          <w:color w:val="010000"/>
        </w:rPr>
        <w:t xml:space="preserve"> </w:t>
      </w:r>
      <w:r w:rsidRPr="0084579B">
        <w:rPr>
          <w:rFonts w:cs="Times New Roman"/>
          <w:color w:val="010000"/>
        </w:rPr>
        <w:t xml:space="preserve">Başvuru, ceza infaz kurumu eğitim kurulu kararına karşı yapılan şikâyette infaz hâkimliği kararına karşı Cumhuriyet savcısı tarafından yapılan itirazdan başvurucunun haberdar edilmemesi ve itiraz mercii kararının esaslı iddiaları karşılamaması nedeniyle adil yargılanma hakkının ihlal edildiği iddiasına ilişkindir. </w:t>
      </w:r>
    </w:p>
    <w:p w:rsidR="0084579B" w:rsidRDefault="0084579B" w:rsidP="0084579B">
      <w:pPr>
        <w:pStyle w:val="edf1450279197849"/>
        <w:widowControl/>
        <w:suppressAutoHyphens w:val="0"/>
        <w:spacing w:after="200"/>
        <w:ind w:left="283" w:right="283" w:firstLine="567"/>
        <w:jc w:val="both"/>
        <w:rPr>
          <w:rFonts w:cs="Times New Roman"/>
          <w:color w:val="010000"/>
        </w:rPr>
      </w:pPr>
      <w:r>
        <w:rPr>
          <w:rFonts w:cs="Times New Roman"/>
          <w:color w:val="010000"/>
        </w:rPr>
        <w:t xml:space="preserve">2. Başvurucu, Edirne F Tipi Yüksek Güvenlikli Kapalı Ceza İnfaz Kurumunda (Ceza İnfaz Kurumu) anayasal düzeni zorla değiştirmeye kalkışmak suçundan hükümlü olarak bulunmaktadır. Başvurucuya posta/kargo yolu ile gönderilen Marksist Teori ve </w:t>
      </w:r>
      <w:proofErr w:type="spellStart"/>
      <w:r>
        <w:rPr>
          <w:rFonts w:cs="Times New Roman"/>
          <w:color w:val="010000"/>
        </w:rPr>
        <w:t>Kızılbeşir</w:t>
      </w:r>
      <w:proofErr w:type="spellEnd"/>
      <w:r>
        <w:rPr>
          <w:rFonts w:cs="Times New Roman"/>
          <w:color w:val="010000"/>
        </w:rPr>
        <w:t xml:space="preserve"> adlı dergiler hakkında Ceza İnfaz Kurumu Eğitim Kurulu tarafından yapılan inceleme ve değerlendirme sonucunda 16/12/2020 tarihinde söz konusu dergilerin hediye kapsamında olmaması gerekçesiyle başvurucuya teslim edilmemesine karar verilmiştir.</w:t>
      </w:r>
    </w:p>
    <w:p w:rsidR="00DE15F6" w:rsidRPr="0084579B" w:rsidRDefault="00DE15F6" w:rsidP="0084579B">
      <w:pPr>
        <w:pStyle w:val="edf1450279197849"/>
        <w:widowControl/>
        <w:suppressAutoHyphens w:val="0"/>
        <w:spacing w:after="200"/>
        <w:ind w:left="283" w:right="283" w:firstLine="567"/>
        <w:jc w:val="both"/>
        <w:rPr>
          <w:rFonts w:cs="Times New Roman"/>
          <w:color w:val="010000"/>
        </w:rPr>
      </w:pPr>
      <w:r w:rsidRPr="0084579B">
        <w:rPr>
          <w:rFonts w:cs="Times New Roman"/>
          <w:color w:val="010000"/>
        </w:rPr>
        <w:t>3.</w:t>
      </w:r>
      <w:r w:rsidR="0084579B" w:rsidRPr="0084579B">
        <w:rPr>
          <w:rFonts w:cs="Times New Roman"/>
          <w:color w:val="010000"/>
        </w:rPr>
        <w:t xml:space="preserve"> </w:t>
      </w:r>
      <w:r w:rsidRPr="0084579B">
        <w:rPr>
          <w:rFonts w:cs="Times New Roman"/>
          <w:color w:val="010000"/>
        </w:rPr>
        <w:t>Başvurucu, söz konusu karara karşı 29/12/2020 tarihli dilekçesiyle Edirne 2. İnfaz Hâkimliğine (İnfaz Hâkimliği) şikâyet başvurusunda bulunmuş, İnfaz Hâkimliğinin 7/1/2021 tarihli kararıyla başvurucunun şikâyetinin kabulüne karar verilmiştir.</w:t>
      </w:r>
    </w:p>
    <w:p w:rsidR="00DE15F6" w:rsidRPr="0084579B" w:rsidRDefault="00DE15F6" w:rsidP="0084579B">
      <w:pPr>
        <w:pStyle w:val="edf1450279197849"/>
        <w:widowControl/>
        <w:suppressAutoHyphens w:val="0"/>
        <w:spacing w:after="200"/>
        <w:ind w:left="283" w:right="283" w:firstLine="567"/>
        <w:jc w:val="both"/>
        <w:rPr>
          <w:rFonts w:cs="Times New Roman"/>
          <w:color w:val="010000"/>
        </w:rPr>
      </w:pPr>
      <w:r w:rsidRPr="0084579B">
        <w:rPr>
          <w:rFonts w:cs="Times New Roman"/>
          <w:color w:val="010000"/>
        </w:rPr>
        <w:t>4.</w:t>
      </w:r>
      <w:r w:rsidR="0084579B" w:rsidRPr="0084579B">
        <w:rPr>
          <w:rFonts w:cs="Times New Roman"/>
          <w:color w:val="010000"/>
        </w:rPr>
        <w:t xml:space="preserve"> </w:t>
      </w:r>
      <w:r w:rsidRPr="0084579B">
        <w:rPr>
          <w:rFonts w:cs="Times New Roman"/>
          <w:color w:val="010000"/>
        </w:rPr>
        <w:t xml:space="preserve">İnfaz Hâkimliği gerekçeli kararında 15/4/2020 tarihli ve 31100 sayılı Resmî </w:t>
      </w:r>
      <w:proofErr w:type="spellStart"/>
      <w:r w:rsidRPr="0084579B">
        <w:rPr>
          <w:rFonts w:cs="Times New Roman"/>
          <w:color w:val="010000"/>
        </w:rPr>
        <w:t>Gazete'de</w:t>
      </w:r>
      <w:proofErr w:type="spellEnd"/>
      <w:r w:rsidRPr="0084579B">
        <w:rPr>
          <w:rFonts w:cs="Times New Roman"/>
          <w:color w:val="010000"/>
        </w:rPr>
        <w:t xml:space="preserve"> yayımlanarak aynı gün yürürlüğe giren 7242 sayılı Kanun ile yapılan değişiklikler ile 5275 Sayılı Ceza ve Güvenlik Tedbirlerinin İnfazı Hakkında Kanun'un "</w:t>
      </w:r>
      <w:r w:rsidRPr="0084579B">
        <w:rPr>
          <w:rFonts w:cs="Times New Roman"/>
          <w:i/>
          <w:iCs/>
          <w:color w:val="010000"/>
        </w:rPr>
        <w:t>Süreli veya süresiz yayınlardan yararlanma hakkı</w:t>
      </w:r>
      <w:r w:rsidRPr="0084579B">
        <w:rPr>
          <w:rFonts w:cs="Times New Roman"/>
          <w:color w:val="010000"/>
        </w:rPr>
        <w:t>" kenar başlıklı 62. maddesinde "</w:t>
      </w:r>
      <w:r w:rsidRPr="0084579B">
        <w:rPr>
          <w:rFonts w:cs="Times New Roman"/>
          <w:i/>
          <w:iCs/>
          <w:color w:val="010000"/>
        </w:rPr>
        <w:t>(1) Hükümlü, mahkemelerce yasaklanmamış olması koşuluyla süreli ve süresiz yayınlardan bedelini ödeyerek yararlanma hakkına sahiptir.</w:t>
      </w:r>
      <w:r w:rsidRPr="0084579B">
        <w:rPr>
          <w:rFonts w:cs="Times New Roman"/>
          <w:color w:val="010000"/>
        </w:rPr>
        <w:t>" hükmünün yer aldığını vurgulamıştır. İnfaz Hâkimliği; Ceza İnfaz Kurumu Eğitim Kurulunun somut olayda</w:t>
      </w:r>
      <w:r w:rsidR="0084579B" w:rsidRPr="0084579B">
        <w:rPr>
          <w:rFonts w:cs="Times New Roman"/>
          <w:color w:val="010000"/>
        </w:rPr>
        <w:t xml:space="preserve"> </w:t>
      </w:r>
      <w:r w:rsidRPr="0084579B">
        <w:rPr>
          <w:rFonts w:cs="Times New Roman"/>
          <w:color w:val="010000"/>
        </w:rPr>
        <w:t xml:space="preserve">5275 sayılı Kanun'un 62. maddesi kapsamında inceleme yapması ve dergilerin aynı maddenin üçüncü fıkrasında belirtilen sakıncaları içermediği takdirde başvurucuya teslim edilmesine karar vermesi gerektiğini, dolayısıyla somut olayda dergilerin hediye kapsamında olup olmadığına ilişkin değerlendirme yapılmasının yerinde olmadığını belirterek Eğitim Kurulu kararını kaldırmıştır. </w:t>
      </w:r>
    </w:p>
    <w:p w:rsidR="00DE15F6" w:rsidRPr="0084579B" w:rsidRDefault="00DE15F6" w:rsidP="0084579B">
      <w:pPr>
        <w:pStyle w:val="edf1450279197849"/>
        <w:widowControl/>
        <w:suppressAutoHyphens w:val="0"/>
        <w:spacing w:after="200"/>
        <w:ind w:left="283" w:right="283" w:firstLine="567"/>
        <w:jc w:val="both"/>
        <w:rPr>
          <w:rFonts w:cs="Times New Roman"/>
          <w:color w:val="010000"/>
        </w:rPr>
      </w:pPr>
      <w:r w:rsidRPr="0084579B">
        <w:rPr>
          <w:rFonts w:cs="Times New Roman"/>
          <w:color w:val="010000"/>
        </w:rPr>
        <w:lastRenderedPageBreak/>
        <w:t>5.</w:t>
      </w:r>
      <w:r w:rsidR="0084579B" w:rsidRPr="0084579B">
        <w:rPr>
          <w:rFonts w:cs="Times New Roman"/>
          <w:color w:val="010000"/>
        </w:rPr>
        <w:t xml:space="preserve"> </w:t>
      </w:r>
      <w:r w:rsidRPr="0084579B">
        <w:rPr>
          <w:rFonts w:cs="Times New Roman"/>
          <w:color w:val="010000"/>
        </w:rPr>
        <w:t>Cumhuriyet savcısı,</w:t>
      </w:r>
      <w:r w:rsidR="0084579B">
        <w:rPr>
          <w:rFonts w:cs="Times New Roman"/>
          <w:color w:val="010000"/>
        </w:rPr>
        <w:t xml:space="preserve"> </w:t>
      </w:r>
      <w:r w:rsidRPr="0084579B">
        <w:rPr>
          <w:rFonts w:cs="Times New Roman"/>
          <w:color w:val="010000"/>
        </w:rPr>
        <w:t>Eğitim Kurulu kararının hukuka uygun olduğunu belirterek</w:t>
      </w:r>
      <w:r w:rsidR="0084579B">
        <w:rPr>
          <w:rFonts w:cs="Times New Roman"/>
          <w:color w:val="010000"/>
        </w:rPr>
        <w:t xml:space="preserve"> </w:t>
      </w:r>
      <w:r w:rsidRPr="0084579B">
        <w:rPr>
          <w:rFonts w:cs="Times New Roman"/>
          <w:color w:val="010000"/>
        </w:rPr>
        <w:t>İnfaz Hâkimliğinin iptal kararına karşı itiraz yoluna başvurmuştur. İtiraz dilekçesi başvurucuya tebliğ edilmemiştir.</w:t>
      </w:r>
    </w:p>
    <w:p w:rsidR="00DE15F6" w:rsidRPr="0084579B" w:rsidRDefault="00DE15F6" w:rsidP="0084579B">
      <w:pPr>
        <w:pStyle w:val="edf1450279197849"/>
        <w:widowControl/>
        <w:suppressAutoHyphens w:val="0"/>
        <w:spacing w:after="200"/>
        <w:ind w:left="283" w:right="283" w:firstLine="567"/>
        <w:jc w:val="both"/>
        <w:rPr>
          <w:rFonts w:cs="Times New Roman"/>
          <w:color w:val="010000"/>
        </w:rPr>
      </w:pPr>
      <w:r w:rsidRPr="0084579B">
        <w:rPr>
          <w:rFonts w:cs="Times New Roman"/>
          <w:color w:val="010000"/>
        </w:rPr>
        <w:t>6.</w:t>
      </w:r>
      <w:r w:rsidR="0084579B" w:rsidRPr="0084579B">
        <w:rPr>
          <w:rFonts w:cs="Times New Roman"/>
          <w:color w:val="010000"/>
        </w:rPr>
        <w:t xml:space="preserve"> </w:t>
      </w:r>
      <w:r w:rsidRPr="0084579B">
        <w:rPr>
          <w:rFonts w:cs="Times New Roman"/>
          <w:color w:val="010000"/>
        </w:rPr>
        <w:t>Edirne 1. Ağır Ceza Mahkemesi 11/2/2021 tarihli kararıyla</w:t>
      </w:r>
      <w:r w:rsidR="0084579B">
        <w:rPr>
          <w:rFonts w:cs="Times New Roman"/>
          <w:color w:val="010000"/>
        </w:rPr>
        <w:t xml:space="preserve"> </w:t>
      </w:r>
      <w:r w:rsidRPr="0084579B">
        <w:rPr>
          <w:rFonts w:cs="Times New Roman"/>
          <w:color w:val="010000"/>
        </w:rPr>
        <w:t>Cumhuriyet savcısının itirazının usul ve yasaya uygun olduğunu belirterek</w:t>
      </w:r>
      <w:r w:rsidR="0084579B">
        <w:rPr>
          <w:rFonts w:cs="Times New Roman"/>
          <w:color w:val="010000"/>
        </w:rPr>
        <w:t xml:space="preserve"> </w:t>
      </w:r>
      <w:r w:rsidRPr="0084579B">
        <w:rPr>
          <w:rFonts w:cs="Times New Roman"/>
          <w:color w:val="010000"/>
        </w:rPr>
        <w:t>kabulüne ve Eğitim Kurulu kararı yönünde işlem tesisine karar vermiştir.</w:t>
      </w:r>
    </w:p>
    <w:p w:rsidR="00DE15F6" w:rsidRPr="0084579B" w:rsidRDefault="00DE15F6" w:rsidP="0084579B">
      <w:pPr>
        <w:pStyle w:val="edf1450279197849"/>
        <w:widowControl/>
        <w:suppressAutoHyphens w:val="0"/>
        <w:spacing w:after="200"/>
        <w:ind w:left="283" w:right="283" w:firstLine="567"/>
        <w:jc w:val="both"/>
        <w:rPr>
          <w:rFonts w:cs="Times New Roman"/>
          <w:color w:val="010000"/>
        </w:rPr>
      </w:pPr>
      <w:r w:rsidRPr="0084579B">
        <w:rPr>
          <w:rFonts w:cs="Times New Roman"/>
          <w:color w:val="010000"/>
        </w:rPr>
        <w:t>7.</w:t>
      </w:r>
      <w:r w:rsidR="0084579B" w:rsidRPr="0084579B">
        <w:rPr>
          <w:rFonts w:cs="Times New Roman"/>
          <w:color w:val="010000"/>
        </w:rPr>
        <w:t xml:space="preserve"> </w:t>
      </w:r>
      <w:r w:rsidRPr="0084579B">
        <w:rPr>
          <w:rFonts w:cs="Times New Roman"/>
          <w:color w:val="010000"/>
        </w:rPr>
        <w:t>Başvurucu nihai hükmü 20/2/2021 tarihinde öğrendikten sonra 1/3/2021 tarihinde bireysel başvuruda bulunmuştur. Başvurunun kabul edilebilirlik incelemesinin Bölüm tarafından yapılmasına karar verilmiştir.</w:t>
      </w:r>
    </w:p>
    <w:p w:rsidR="00DE15F6" w:rsidRPr="0084579B" w:rsidRDefault="00DE15F6" w:rsidP="0084579B">
      <w:pPr>
        <w:widowControl/>
        <w:suppressAutoHyphens w:val="0"/>
        <w:spacing w:after="200"/>
        <w:ind w:left="283" w:right="283" w:firstLine="567"/>
        <w:jc w:val="both"/>
        <w:rPr>
          <w:color w:val="010000"/>
        </w:rPr>
      </w:pPr>
      <w:r w:rsidRPr="0084579B">
        <w:rPr>
          <w:b/>
          <w:color w:val="010000"/>
        </w:rPr>
        <w:t>II.</w:t>
      </w:r>
      <w:r w:rsidR="0084579B" w:rsidRPr="0084579B">
        <w:rPr>
          <w:color w:val="010000"/>
        </w:rPr>
        <w:t xml:space="preserve"> </w:t>
      </w:r>
      <w:r w:rsidRPr="0084579B">
        <w:rPr>
          <w:b/>
          <w:color w:val="010000"/>
        </w:rPr>
        <w:t>DEĞERLENDİRME</w:t>
      </w:r>
    </w:p>
    <w:p w:rsidR="00DE15F6" w:rsidRPr="0084579B" w:rsidRDefault="00DE15F6" w:rsidP="0084579B">
      <w:pPr>
        <w:pStyle w:val="edf1450279197849"/>
        <w:widowControl/>
        <w:suppressAutoHyphens w:val="0"/>
        <w:spacing w:after="200"/>
        <w:ind w:left="283" w:right="283" w:firstLine="567"/>
        <w:jc w:val="both"/>
        <w:rPr>
          <w:rFonts w:cs="Times New Roman"/>
          <w:color w:val="010000"/>
        </w:rPr>
      </w:pPr>
      <w:r w:rsidRPr="0084579B">
        <w:rPr>
          <w:rFonts w:cs="Times New Roman"/>
          <w:color w:val="010000"/>
        </w:rPr>
        <w:t>8.</w:t>
      </w:r>
      <w:r w:rsidR="0084579B" w:rsidRPr="0084579B">
        <w:rPr>
          <w:rFonts w:cs="Times New Roman"/>
          <w:color w:val="010000"/>
        </w:rPr>
        <w:t xml:space="preserve"> </w:t>
      </w:r>
      <w:r w:rsidRPr="0084579B">
        <w:rPr>
          <w:rFonts w:cs="Times New Roman"/>
          <w:color w:val="010000"/>
        </w:rPr>
        <w:t>Ödeme gücünden yoksun olduğu anlaşılan başvurucunun adli yardım talebinin kabulüne karar verilmesi gerekir.</w:t>
      </w:r>
    </w:p>
    <w:p w:rsidR="00DE15F6" w:rsidRPr="0084579B" w:rsidRDefault="00DE15F6" w:rsidP="0084579B">
      <w:pPr>
        <w:widowControl/>
        <w:suppressAutoHyphens w:val="0"/>
        <w:spacing w:after="200"/>
        <w:ind w:left="283" w:right="283" w:firstLine="567"/>
        <w:jc w:val="both"/>
        <w:rPr>
          <w:color w:val="010000"/>
        </w:rPr>
      </w:pPr>
      <w:r w:rsidRPr="0084579B">
        <w:rPr>
          <w:b/>
          <w:color w:val="010000"/>
        </w:rPr>
        <w:t>A.</w:t>
      </w:r>
      <w:r w:rsidR="0084579B" w:rsidRPr="0084579B">
        <w:rPr>
          <w:color w:val="010000"/>
        </w:rPr>
        <w:t xml:space="preserve"> </w:t>
      </w:r>
      <w:r w:rsidRPr="0084579B">
        <w:rPr>
          <w:b/>
          <w:color w:val="010000"/>
        </w:rPr>
        <w:t>Silahların Eşitliği ve Çelişmeli Yargılama İlkelerinin İhlal Edildiğine İlişkin İddia</w:t>
      </w:r>
    </w:p>
    <w:p w:rsidR="00DE15F6" w:rsidRPr="0084579B" w:rsidRDefault="00DE15F6" w:rsidP="0084579B">
      <w:pPr>
        <w:widowControl/>
        <w:suppressAutoHyphens w:val="0"/>
        <w:spacing w:after="200"/>
        <w:ind w:left="283" w:right="283" w:firstLine="567"/>
        <w:jc w:val="both"/>
        <w:rPr>
          <w:color w:val="010000"/>
        </w:rPr>
      </w:pPr>
      <w:r w:rsidRPr="0084579B">
        <w:rPr>
          <w:color w:val="010000"/>
        </w:rPr>
        <w:t>9.</w:t>
      </w:r>
      <w:r w:rsidR="0084579B" w:rsidRPr="0084579B">
        <w:rPr>
          <w:color w:val="010000"/>
        </w:rPr>
        <w:t xml:space="preserve"> </w:t>
      </w:r>
      <w:r w:rsidRPr="0084579B">
        <w:rPr>
          <w:color w:val="010000"/>
        </w:rPr>
        <w:t>Başvurucu; Cumhuriyet savcısının itirazına dair diyecekleri sorulmadan karar verildiğini, hangi tarihte ve hangi gerekçeyle İnfaz Hâkimliği kararına itiraz edildiğini öğrenemediğini, silahların eşitliği ilkesi gereğince Cumhuriyet savcısının mütalaa ve itirazlarının bildirilmesi gerektiğini, adil yargılanma hakkının ihlal edildiğini ileri sürmüştür.</w:t>
      </w:r>
    </w:p>
    <w:p w:rsidR="00DE15F6" w:rsidRPr="0084579B" w:rsidRDefault="00DE15F6" w:rsidP="0084579B">
      <w:pPr>
        <w:widowControl/>
        <w:suppressAutoHyphens w:val="0"/>
        <w:spacing w:after="200"/>
        <w:ind w:left="283" w:right="283" w:firstLine="567"/>
        <w:jc w:val="both"/>
        <w:rPr>
          <w:color w:val="010000"/>
        </w:rPr>
      </w:pPr>
      <w:r w:rsidRPr="0084579B">
        <w:rPr>
          <w:color w:val="010000"/>
        </w:rPr>
        <w:t>10.</w:t>
      </w:r>
      <w:r w:rsidR="0084579B" w:rsidRPr="0084579B">
        <w:rPr>
          <w:color w:val="010000"/>
        </w:rPr>
        <w:t xml:space="preserve"> </w:t>
      </w:r>
      <w:r w:rsidRPr="0084579B">
        <w:rPr>
          <w:color w:val="010000"/>
        </w:rPr>
        <w:t>Bakanlık görüşünde, çeşitli Anayasa Mahkemesi kararlarına ve Avrupa İnsan</w:t>
      </w:r>
      <w:r w:rsidR="0084579B">
        <w:rPr>
          <w:color w:val="010000"/>
        </w:rPr>
        <w:t xml:space="preserve"> </w:t>
      </w:r>
      <w:r w:rsidRPr="0084579B">
        <w:rPr>
          <w:color w:val="010000"/>
        </w:rPr>
        <w:t xml:space="preserve">Hakları Mahkemesi kararlarına vurgu yapılarak bu kararlara göre somut olayın kendine özgü koşulları </w:t>
      </w:r>
      <w:proofErr w:type="spellStart"/>
      <w:r w:rsidRPr="0084579B">
        <w:rPr>
          <w:color w:val="010000"/>
        </w:rPr>
        <w:t>gözönüne</w:t>
      </w:r>
      <w:proofErr w:type="spellEnd"/>
      <w:r w:rsidRPr="0084579B">
        <w:rPr>
          <w:color w:val="010000"/>
        </w:rPr>
        <w:t xml:space="preserve"> alınarak değerlendirme yapılması gerektiği bildirilmiştir. </w:t>
      </w:r>
    </w:p>
    <w:p w:rsidR="00DE15F6" w:rsidRPr="0084579B" w:rsidRDefault="00DE15F6" w:rsidP="0084579B">
      <w:pPr>
        <w:pStyle w:val="edf1450279197849"/>
        <w:widowControl/>
        <w:suppressAutoHyphens w:val="0"/>
        <w:spacing w:after="200"/>
        <w:ind w:left="283" w:right="283" w:firstLine="567"/>
        <w:jc w:val="both"/>
        <w:rPr>
          <w:rFonts w:cs="Times New Roman"/>
          <w:color w:val="010000"/>
        </w:rPr>
      </w:pPr>
      <w:r w:rsidRPr="0084579B">
        <w:rPr>
          <w:rFonts w:cs="Times New Roman"/>
          <w:color w:val="010000"/>
        </w:rPr>
        <w:t>11.</w:t>
      </w:r>
      <w:r w:rsidR="0084579B" w:rsidRPr="0084579B">
        <w:rPr>
          <w:rFonts w:cs="Times New Roman"/>
          <w:color w:val="010000"/>
        </w:rPr>
        <w:t xml:space="preserve"> </w:t>
      </w:r>
      <w:r w:rsidRPr="0084579B">
        <w:rPr>
          <w:rFonts w:cs="Times New Roman"/>
          <w:color w:val="010000"/>
        </w:rPr>
        <w:t>Bakanlık görüşüne karşı cevap veren başvurucu, bireysel başvuru dilekçesindeki iddialarını tekrarlamış, ek beyan dilekçesiyle deyine adına posta yoluyla gelen dergilerin ceza infaz kurumu idaresince teslim edilmediğini İnfaz Hâkimliğinin şikâyeti kabul ettiğini belirterek Edirne 1. Ağır Ceza Mahkemesinin de savcının itirazını reddettiğine ilişkin karar örneği sunmuştur.</w:t>
      </w:r>
    </w:p>
    <w:p w:rsidR="00DE15F6" w:rsidRPr="0084579B" w:rsidRDefault="00DE15F6" w:rsidP="0084579B">
      <w:pPr>
        <w:widowControl/>
        <w:suppressAutoHyphens w:val="0"/>
        <w:spacing w:after="200"/>
        <w:ind w:left="283" w:right="283" w:firstLine="567"/>
        <w:jc w:val="both"/>
        <w:rPr>
          <w:color w:val="010000"/>
        </w:rPr>
      </w:pPr>
      <w:r w:rsidRPr="0084579B">
        <w:rPr>
          <w:color w:val="010000"/>
        </w:rPr>
        <w:t>12.</w:t>
      </w:r>
      <w:r w:rsidR="0084579B" w:rsidRPr="0084579B">
        <w:rPr>
          <w:color w:val="010000"/>
        </w:rPr>
        <w:t xml:space="preserve"> </w:t>
      </w:r>
      <w:r w:rsidRPr="0084579B">
        <w:rPr>
          <w:color w:val="010000"/>
        </w:rPr>
        <w:t>Başvurucunun iddiaları adil yargılanma hakkı kapsamındaki silahların eşitliği ve çelişmeli yargılama ilkeleri yönünden incelenmiştir.</w:t>
      </w:r>
    </w:p>
    <w:p w:rsidR="00DE15F6" w:rsidRPr="0084579B" w:rsidRDefault="00DE15F6" w:rsidP="0084579B">
      <w:pPr>
        <w:widowControl/>
        <w:suppressAutoHyphens w:val="0"/>
        <w:spacing w:after="200"/>
        <w:ind w:left="283" w:right="283" w:firstLine="567"/>
        <w:jc w:val="both"/>
        <w:rPr>
          <w:color w:val="010000"/>
        </w:rPr>
      </w:pPr>
      <w:r w:rsidRPr="0084579B">
        <w:rPr>
          <w:color w:val="010000"/>
        </w:rPr>
        <w:t>13.</w:t>
      </w:r>
      <w:r w:rsidR="0084579B" w:rsidRPr="0084579B">
        <w:rPr>
          <w:color w:val="010000"/>
        </w:rPr>
        <w:t xml:space="preserve"> </w:t>
      </w:r>
      <w:r w:rsidRPr="0084579B">
        <w:rPr>
          <w:color w:val="010000"/>
        </w:rPr>
        <w:t>Anayasa Mahkemesi, ceza infaz kurumu disiplin kurulu kararına karşı yapılan şikâyet ile ilgili benzer iddialarla yapılan bir başvuruyu</w:t>
      </w:r>
      <w:r w:rsidRPr="0084579B">
        <w:rPr>
          <w:i/>
          <w:iCs/>
          <w:color w:val="010000"/>
        </w:rPr>
        <w:t xml:space="preserve"> İnan Gök (</w:t>
      </w:r>
      <w:r w:rsidRPr="0084579B">
        <w:rPr>
          <w:color w:val="010000"/>
        </w:rPr>
        <w:t>(B. No: 2018/1936, 28/1/2021)</w:t>
      </w:r>
      <w:r w:rsidRPr="0084579B">
        <w:rPr>
          <w:i/>
          <w:iCs/>
          <w:color w:val="010000"/>
        </w:rPr>
        <w:t xml:space="preserve"> </w:t>
      </w:r>
      <w:r w:rsidRPr="0084579B">
        <w:rPr>
          <w:color w:val="010000"/>
        </w:rPr>
        <w:t>kararında değerlendirmiştir. Söz konusu kararda,</w:t>
      </w:r>
      <w:r w:rsidR="0084579B" w:rsidRPr="0084579B">
        <w:rPr>
          <w:color w:val="010000"/>
        </w:rPr>
        <w:t xml:space="preserve"> </w:t>
      </w:r>
      <w:r w:rsidRPr="0084579B">
        <w:rPr>
          <w:color w:val="010000"/>
        </w:rPr>
        <w:t>başvurucu lehine verilen infaz hâkimliği kararına karşı Cumhuriyet savcısı tarafından yapılan itirazda, savcının itiraz dilekçesinin hükümlüye tebliğ edilmeyip hükümlünün itiraza karşı beyanları alınmadan disiplin cezasının iptaline ilişkin infaz hâkimliği kararının kaldırılması nedeniyle başvurucunun iddia makamına karşı önemli ölçüde dezavantajlı</w:t>
      </w:r>
      <w:r w:rsidR="0084579B">
        <w:rPr>
          <w:color w:val="010000"/>
        </w:rPr>
        <w:t xml:space="preserve"> </w:t>
      </w:r>
      <w:r w:rsidRPr="0084579B">
        <w:rPr>
          <w:color w:val="010000"/>
        </w:rPr>
        <w:t>duruma düşürüldüğü, bu durumun</w:t>
      </w:r>
      <w:r w:rsidR="0084579B">
        <w:rPr>
          <w:color w:val="010000"/>
        </w:rPr>
        <w:t xml:space="preserve"> </w:t>
      </w:r>
      <w:r w:rsidRPr="0084579B">
        <w:rPr>
          <w:color w:val="010000"/>
        </w:rPr>
        <w:t>yargılamayı bir bütün hâlinde adil olmaktan çıkardığı belirtilerek silahların eşitliği ilkesinin ihlal edildiği sonucuna ulaşılmıştır (</w:t>
      </w:r>
      <w:r w:rsidRPr="0084579B">
        <w:rPr>
          <w:i/>
          <w:iCs/>
          <w:color w:val="010000"/>
        </w:rPr>
        <w:t>İnan Gök</w:t>
      </w:r>
      <w:r w:rsidRPr="0084579B">
        <w:rPr>
          <w:color w:val="010000"/>
        </w:rPr>
        <w:t>, §§ 49-53). Somut olayda da anılan kararda</w:t>
      </w:r>
      <w:r w:rsidR="0084579B">
        <w:rPr>
          <w:color w:val="010000"/>
        </w:rPr>
        <w:t xml:space="preserve"> </w:t>
      </w:r>
      <w:r w:rsidRPr="0084579B">
        <w:rPr>
          <w:color w:val="010000"/>
        </w:rPr>
        <w:t xml:space="preserve">belirtilen ilkelerden ve ulaşılan sonuçtan ayrılmayı gerektirir bir durum bulunmamaktadır. </w:t>
      </w:r>
    </w:p>
    <w:p w:rsidR="00DE15F6" w:rsidRPr="0084579B" w:rsidRDefault="00DE15F6" w:rsidP="0084579B">
      <w:pPr>
        <w:widowControl/>
        <w:suppressAutoHyphens w:val="0"/>
        <w:spacing w:after="200"/>
        <w:ind w:left="283" w:right="283" w:firstLine="567"/>
        <w:jc w:val="both"/>
        <w:rPr>
          <w:color w:val="010000"/>
        </w:rPr>
      </w:pPr>
      <w:r w:rsidRPr="0084579B">
        <w:rPr>
          <w:color w:val="010000"/>
        </w:rPr>
        <w:t>14.</w:t>
      </w:r>
      <w:r w:rsidR="0084579B" w:rsidRPr="0084579B">
        <w:rPr>
          <w:color w:val="010000"/>
        </w:rPr>
        <w:t xml:space="preserve"> </w:t>
      </w:r>
      <w:r w:rsidRPr="0084579B">
        <w:rPr>
          <w:color w:val="010000"/>
        </w:rPr>
        <w:t>Açıklanan gerekçelerle Anayasa’nın 36. maddesinde güvence altına alınan adil yargılanma hakkı kapsamındaki silahların eşitliği ve çelişmeli yargılama ilkelerinin ihlal edildiğine karar verilmesi gerekir.</w:t>
      </w:r>
    </w:p>
    <w:p w:rsidR="00DE15F6" w:rsidRPr="0084579B" w:rsidRDefault="00DE15F6" w:rsidP="0084579B">
      <w:pPr>
        <w:widowControl/>
        <w:suppressAutoHyphens w:val="0"/>
        <w:spacing w:after="200"/>
        <w:ind w:left="283" w:right="283" w:firstLine="567"/>
        <w:jc w:val="both"/>
        <w:rPr>
          <w:color w:val="010000"/>
        </w:rPr>
      </w:pPr>
      <w:r w:rsidRPr="0084579B">
        <w:rPr>
          <w:b/>
          <w:color w:val="010000"/>
        </w:rPr>
        <w:t>B.</w:t>
      </w:r>
      <w:r w:rsidR="0084579B" w:rsidRPr="0084579B">
        <w:rPr>
          <w:color w:val="010000"/>
        </w:rPr>
        <w:t xml:space="preserve"> </w:t>
      </w:r>
      <w:r w:rsidRPr="0084579B">
        <w:rPr>
          <w:b/>
          <w:color w:val="010000"/>
        </w:rPr>
        <w:t>Gerekçeli Karar Hakkının İhlal Edildiğine İlişkin İddia</w:t>
      </w:r>
    </w:p>
    <w:p w:rsidR="00DE15F6" w:rsidRPr="0084579B" w:rsidRDefault="00DE15F6" w:rsidP="0084579B">
      <w:pPr>
        <w:widowControl/>
        <w:suppressAutoHyphens w:val="0"/>
        <w:spacing w:after="200"/>
        <w:ind w:left="283" w:right="283" w:firstLine="567"/>
        <w:jc w:val="both"/>
        <w:rPr>
          <w:color w:val="010000"/>
        </w:rPr>
      </w:pPr>
      <w:r w:rsidRPr="0084579B">
        <w:rPr>
          <w:color w:val="010000"/>
        </w:rPr>
        <w:lastRenderedPageBreak/>
        <w:t>15.</w:t>
      </w:r>
      <w:r w:rsidR="0084579B" w:rsidRPr="0084579B">
        <w:rPr>
          <w:color w:val="010000"/>
        </w:rPr>
        <w:t xml:space="preserve"> </w:t>
      </w:r>
      <w:r w:rsidRPr="0084579B">
        <w:rPr>
          <w:color w:val="010000"/>
        </w:rPr>
        <w:t>Başvurucu; itiraz merciinin kararında</w:t>
      </w:r>
      <w:r w:rsidR="0084579B">
        <w:rPr>
          <w:color w:val="010000"/>
        </w:rPr>
        <w:t xml:space="preserve"> </w:t>
      </w:r>
      <w:r w:rsidRPr="0084579B">
        <w:rPr>
          <w:color w:val="010000"/>
        </w:rPr>
        <w:t>bir gerekçe olmadığını, yasal zorunluluk olmasına rağmen hiçbir gerekçe belirtilmemesinin hak ihlali olduğunu belirtmiştir.</w:t>
      </w:r>
    </w:p>
    <w:p w:rsidR="00DE15F6" w:rsidRPr="0084579B" w:rsidRDefault="00DE15F6" w:rsidP="0084579B">
      <w:pPr>
        <w:widowControl/>
        <w:suppressAutoHyphens w:val="0"/>
        <w:spacing w:after="200"/>
        <w:ind w:left="283" w:right="283" w:firstLine="567"/>
        <w:jc w:val="both"/>
        <w:rPr>
          <w:color w:val="010000"/>
        </w:rPr>
      </w:pPr>
      <w:r w:rsidRPr="0084579B">
        <w:rPr>
          <w:color w:val="010000"/>
        </w:rPr>
        <w:t>16.</w:t>
      </w:r>
      <w:r w:rsidRPr="0084579B">
        <w:rPr>
          <w:b/>
          <w:color w:val="010000"/>
        </w:rPr>
        <w:t xml:space="preserve"> </w:t>
      </w:r>
      <w:r w:rsidRPr="0084579B">
        <w:rPr>
          <w:color w:val="010000"/>
        </w:rPr>
        <w:t>Başvurucunun iddiaları adil yargılanma hakkı kapsamındaki gerekçeli karar hakkı yönünden incelenmiştir.</w:t>
      </w:r>
    </w:p>
    <w:p w:rsidR="00DE15F6" w:rsidRPr="0084579B" w:rsidRDefault="00DE15F6" w:rsidP="0084579B">
      <w:pPr>
        <w:widowControl/>
        <w:suppressAutoHyphens w:val="0"/>
        <w:spacing w:after="200"/>
        <w:ind w:left="283" w:right="283" w:firstLine="567"/>
        <w:jc w:val="both"/>
        <w:rPr>
          <w:color w:val="010000"/>
        </w:rPr>
      </w:pPr>
      <w:r w:rsidRPr="0084579B">
        <w:rPr>
          <w:color w:val="010000"/>
        </w:rPr>
        <w:t>17.</w:t>
      </w:r>
      <w:r w:rsidR="0084579B" w:rsidRPr="0084579B">
        <w:rPr>
          <w:color w:val="010000"/>
        </w:rPr>
        <w:t xml:space="preserve"> </w:t>
      </w:r>
      <w:r w:rsidRPr="0084579B">
        <w:rPr>
          <w:color w:val="010000"/>
        </w:rPr>
        <w:t>Anayasa Mahkemesi, benzer iddialarla yapılan bir başvuruyu yine</w:t>
      </w:r>
      <w:r w:rsidRPr="0084579B">
        <w:rPr>
          <w:i/>
          <w:iCs/>
          <w:color w:val="010000"/>
        </w:rPr>
        <w:t xml:space="preserve"> İnan Gök </w:t>
      </w:r>
      <w:r w:rsidRPr="0084579B">
        <w:rPr>
          <w:color w:val="010000"/>
        </w:rPr>
        <w:t>kararında değerlendirmiştir. Söz konusu kararda, hücre cezasının kaldırılmasına ilişkin infaz hâkimliği kararını inceleyen itiraz merciinin, Cumhuriyet savcısının itirazını kabul ederek başvurucunun şikâyetini kesin olarak reddederken</w:t>
      </w:r>
      <w:r w:rsidR="0084579B">
        <w:rPr>
          <w:color w:val="010000"/>
        </w:rPr>
        <w:t xml:space="preserve"> </w:t>
      </w:r>
      <w:r w:rsidRPr="0084579B">
        <w:rPr>
          <w:color w:val="010000"/>
        </w:rPr>
        <w:t>gerekçe gösterme yükümlülüğünden muaf olmadığı vurgulanarak merci kararında şikâyetin kabul edilmesine ilişkin infaz hâkimliği kararında yer alan gerekçelerin neden hukuka uygun olmadığının açıklanmadığı, dolayısıyla infaz hâkimliği kararı karşısında hükme ulaşmayı sağlayan sebepler ve sonuca götüren nedensellik kurgusu değerlendirmelerinin yeterli açıklıkta yapılmadığı, bu nedenle gerek hükmün dayanağını oluşturan gerekçeli kararın gerekse dosyanın incelenmesinde anılan kabul gerekçesinin adalet gereksinimini giderecek ölçü ve nitelikte, yeterli ve ilgili olduğunun söylenemeyeceği belirtilerek</w:t>
      </w:r>
      <w:r w:rsidR="0084579B">
        <w:rPr>
          <w:color w:val="010000"/>
        </w:rPr>
        <w:t xml:space="preserve"> </w:t>
      </w:r>
      <w:r w:rsidRPr="0084579B">
        <w:rPr>
          <w:color w:val="010000"/>
        </w:rPr>
        <w:t>gerekçeli karar hakkının ihlal edildiği sonucuna ulaşılmıştır (</w:t>
      </w:r>
      <w:r w:rsidRPr="0084579B">
        <w:rPr>
          <w:i/>
          <w:iCs/>
          <w:color w:val="010000"/>
        </w:rPr>
        <w:t>İnan Gök,</w:t>
      </w:r>
      <w:r w:rsidRPr="0084579B">
        <w:rPr>
          <w:color w:val="010000"/>
        </w:rPr>
        <w:t xml:space="preserve"> §§ 64-66). Somut olayda da anılan kararlarda yer alan ilkelerden ve ulaşılan sonuçtan ayrılmayı gerektiren bir durum bulunmamaktadır. </w:t>
      </w:r>
    </w:p>
    <w:p w:rsidR="00DE15F6" w:rsidRPr="0084579B" w:rsidRDefault="00DE15F6" w:rsidP="0084579B">
      <w:pPr>
        <w:widowControl/>
        <w:suppressAutoHyphens w:val="0"/>
        <w:spacing w:after="200"/>
        <w:ind w:left="283" w:right="283" w:firstLine="567"/>
        <w:jc w:val="both"/>
        <w:rPr>
          <w:color w:val="010000"/>
        </w:rPr>
      </w:pPr>
      <w:r w:rsidRPr="0084579B">
        <w:rPr>
          <w:color w:val="010000"/>
        </w:rPr>
        <w:t>18.</w:t>
      </w:r>
      <w:r w:rsidR="0084579B" w:rsidRPr="0084579B">
        <w:rPr>
          <w:color w:val="010000"/>
        </w:rPr>
        <w:t xml:space="preserve"> </w:t>
      </w:r>
      <w:r w:rsidRPr="0084579B">
        <w:rPr>
          <w:color w:val="010000"/>
        </w:rPr>
        <w:t>Açıklanan gerekçelerle başvurucunun Anayasa’nın 36. maddesinde güvence altına alınan gerekçeli karar hakkının ihlal edildiğine karar verilmesi gerekir.</w:t>
      </w:r>
    </w:p>
    <w:p w:rsidR="00DE15F6" w:rsidRPr="0084579B" w:rsidRDefault="00DE15F6" w:rsidP="0084579B">
      <w:pPr>
        <w:widowControl/>
        <w:suppressAutoHyphens w:val="0"/>
        <w:spacing w:after="200"/>
        <w:ind w:left="283" w:right="283" w:firstLine="567"/>
        <w:jc w:val="both"/>
        <w:rPr>
          <w:color w:val="010000"/>
        </w:rPr>
      </w:pPr>
      <w:r w:rsidRPr="0084579B">
        <w:rPr>
          <w:color w:val="010000"/>
        </w:rPr>
        <w:t>19.</w:t>
      </w:r>
      <w:r w:rsidR="0084579B" w:rsidRPr="0084579B">
        <w:rPr>
          <w:color w:val="010000"/>
        </w:rPr>
        <w:t xml:space="preserve"> </w:t>
      </w:r>
      <w:r w:rsidRPr="0084579B">
        <w:rPr>
          <w:color w:val="010000"/>
        </w:rPr>
        <w:t>Başvurucu; verilen karar nedeniyle</w:t>
      </w:r>
      <w:r w:rsidR="0084579B">
        <w:rPr>
          <w:color w:val="010000"/>
        </w:rPr>
        <w:t xml:space="preserve"> </w:t>
      </w:r>
      <w:r w:rsidRPr="0084579B">
        <w:rPr>
          <w:color w:val="010000"/>
        </w:rPr>
        <w:t>ifade özgürlüğünün ihlal edildiğini ileri sürmüştür. Silahların eşitliği ve çelişmeli yargılama ilkesinin ve gerekçeli karar hakkının ihlal edildiğine karar verildiğinden başvurucunun diğer şikâyetleri hakkında kabul edilebilirlik ve esas yönünden ayrıca bir inceleme yapılmasına gerek görülmemiştir.</w:t>
      </w:r>
    </w:p>
    <w:p w:rsidR="00DE15F6" w:rsidRPr="0084579B" w:rsidRDefault="00DE15F6" w:rsidP="0084579B">
      <w:pPr>
        <w:pStyle w:val="edf1450279197849"/>
        <w:widowControl/>
        <w:suppressAutoHyphens w:val="0"/>
        <w:spacing w:after="200"/>
        <w:ind w:left="283" w:right="283" w:firstLine="567"/>
        <w:jc w:val="both"/>
        <w:rPr>
          <w:rFonts w:cs="Times New Roman"/>
          <w:color w:val="010000"/>
        </w:rPr>
      </w:pPr>
      <w:r w:rsidRPr="0084579B">
        <w:rPr>
          <w:rFonts w:cs="Times New Roman"/>
          <w:b/>
          <w:color w:val="010000"/>
        </w:rPr>
        <w:t>III.</w:t>
      </w:r>
      <w:r w:rsidR="0084579B" w:rsidRPr="0084579B">
        <w:rPr>
          <w:rFonts w:cs="Times New Roman"/>
          <w:color w:val="010000"/>
        </w:rPr>
        <w:t xml:space="preserve"> </w:t>
      </w:r>
      <w:r w:rsidRPr="0084579B">
        <w:rPr>
          <w:rFonts w:cs="Times New Roman"/>
          <w:b/>
          <w:color w:val="010000"/>
        </w:rPr>
        <w:t xml:space="preserve">GİDERİM </w:t>
      </w:r>
    </w:p>
    <w:p w:rsidR="00DE15F6" w:rsidRPr="0084579B" w:rsidRDefault="00DE15F6" w:rsidP="0084579B">
      <w:pPr>
        <w:pStyle w:val="edf1450279197849"/>
        <w:widowControl/>
        <w:suppressAutoHyphens w:val="0"/>
        <w:spacing w:after="200"/>
        <w:ind w:left="283" w:right="283" w:firstLine="567"/>
        <w:jc w:val="both"/>
        <w:rPr>
          <w:rFonts w:cs="Times New Roman"/>
          <w:color w:val="010000"/>
        </w:rPr>
      </w:pPr>
      <w:r w:rsidRPr="0084579B">
        <w:rPr>
          <w:rFonts w:cs="Times New Roman"/>
          <w:color w:val="010000"/>
        </w:rPr>
        <w:t>20.</w:t>
      </w:r>
      <w:r w:rsidR="0084579B" w:rsidRPr="0084579B">
        <w:rPr>
          <w:rFonts w:cs="Times New Roman"/>
          <w:color w:val="010000"/>
        </w:rPr>
        <w:t xml:space="preserve"> </w:t>
      </w:r>
      <w:r w:rsidRPr="0084579B">
        <w:rPr>
          <w:rFonts w:cs="Times New Roman"/>
          <w:color w:val="010000"/>
        </w:rPr>
        <w:t>Başvurucu; ihlalin tespiti ve yeniden yargılama yapılması ile 5.000 TL maddi, manevi tazminat</w:t>
      </w:r>
      <w:r w:rsidR="0084579B">
        <w:rPr>
          <w:rFonts w:cs="Times New Roman"/>
          <w:color w:val="010000"/>
        </w:rPr>
        <w:t xml:space="preserve"> </w:t>
      </w:r>
      <w:r w:rsidRPr="0084579B">
        <w:rPr>
          <w:rFonts w:cs="Times New Roman"/>
          <w:color w:val="010000"/>
        </w:rPr>
        <w:t>talebinde bulunmuştur.</w:t>
      </w:r>
    </w:p>
    <w:p w:rsidR="00DE15F6" w:rsidRPr="0084579B" w:rsidRDefault="00DE15F6" w:rsidP="0084579B">
      <w:pPr>
        <w:pStyle w:val="edf1450279197849"/>
        <w:widowControl/>
        <w:suppressAutoHyphens w:val="0"/>
        <w:spacing w:after="200"/>
        <w:ind w:left="283" w:right="283" w:firstLine="567"/>
        <w:jc w:val="both"/>
        <w:rPr>
          <w:rFonts w:cs="Times New Roman"/>
          <w:color w:val="010000"/>
        </w:rPr>
      </w:pPr>
      <w:r w:rsidRPr="0084579B">
        <w:rPr>
          <w:rFonts w:cs="Times New Roman"/>
          <w:color w:val="010000"/>
        </w:rPr>
        <w:t>21. Başvuruda tespit edilen hak ihlalinin sonuçlarının ortadan kaldırılması için yeniden yargılama yapılmasında hukuki yarar bulunmaktadır. Bu kapsamda kararın gönderildiği</w:t>
      </w:r>
      <w:r w:rsidR="0084579B">
        <w:rPr>
          <w:rFonts w:cs="Times New Roman"/>
          <w:color w:val="010000"/>
        </w:rPr>
        <w:t xml:space="preserve"> </w:t>
      </w:r>
      <w:r w:rsidRPr="0084579B">
        <w:rPr>
          <w:rFonts w:cs="Times New Roman"/>
          <w:color w:val="010000"/>
        </w:rPr>
        <w:t>yargı mercilerince yapılması gereken iş, yeniden</w:t>
      </w:r>
      <w:r w:rsidR="0084579B">
        <w:rPr>
          <w:rFonts w:cs="Times New Roman"/>
          <w:color w:val="010000"/>
        </w:rPr>
        <w:t xml:space="preserve"> </w:t>
      </w:r>
      <w:r w:rsidRPr="0084579B">
        <w:rPr>
          <w:rFonts w:cs="Times New Roman"/>
          <w:color w:val="010000"/>
        </w:rPr>
        <w:t>yargılama işlemlerini başlatmak ve Anayasa Mahkemesini ihlal sonucuna ulaştıran nedenleri gideren, ihlal kararında belirtilen ilkelere uygun yeni bir karar vermektir (</w:t>
      </w:r>
      <w:r w:rsidRPr="0084579B">
        <w:rPr>
          <w:rFonts w:cs="Times New Roman"/>
          <w:i/>
          <w:iCs/>
          <w:color w:val="010000"/>
        </w:rPr>
        <w:t>Mehmet Doğa</w:t>
      </w:r>
      <w:r w:rsidRPr="0084579B">
        <w:rPr>
          <w:rFonts w:cs="Times New Roman"/>
          <w:color w:val="010000"/>
        </w:rPr>
        <w:t xml:space="preserve">n GK, B. No: 2014/8875, 7/6/2018, §§ 54-60; </w:t>
      </w:r>
      <w:proofErr w:type="spellStart"/>
      <w:r w:rsidRPr="0084579B">
        <w:rPr>
          <w:rFonts w:cs="Times New Roman"/>
          <w:i/>
          <w:iCs/>
          <w:color w:val="010000"/>
        </w:rPr>
        <w:t>Aligül</w:t>
      </w:r>
      <w:proofErr w:type="spellEnd"/>
      <w:r w:rsidRPr="0084579B">
        <w:rPr>
          <w:rFonts w:cs="Times New Roman"/>
          <w:i/>
          <w:iCs/>
          <w:color w:val="010000"/>
        </w:rPr>
        <w:t xml:space="preserve"> Alkaya ve diğerleri (2)</w:t>
      </w:r>
      <w:r w:rsidRPr="0084579B">
        <w:rPr>
          <w:rFonts w:cs="Times New Roman"/>
          <w:color w:val="010000"/>
        </w:rPr>
        <w:t xml:space="preserve">, B. No: 2016/12506, 7/11/2019,§§ 53-60, 66; </w:t>
      </w:r>
      <w:r w:rsidRPr="0084579B">
        <w:rPr>
          <w:rFonts w:cs="Times New Roman"/>
          <w:i/>
          <w:iCs/>
          <w:color w:val="010000"/>
        </w:rPr>
        <w:t>Kadri Enis Berberoğlu (3)</w:t>
      </w:r>
      <w:r w:rsidRPr="0084579B">
        <w:rPr>
          <w:rFonts w:cs="Times New Roman"/>
          <w:color w:val="010000"/>
        </w:rPr>
        <w:t xml:space="preserve"> GK, B. No: 2020/32949, 21/1/2021, §§ 93-100).</w:t>
      </w:r>
    </w:p>
    <w:p w:rsidR="00DE15F6" w:rsidRPr="0084579B" w:rsidRDefault="00DE15F6" w:rsidP="0084579B">
      <w:pPr>
        <w:widowControl/>
        <w:suppressAutoHyphens w:val="0"/>
        <w:spacing w:after="200"/>
        <w:ind w:left="283" w:right="283" w:firstLine="567"/>
        <w:jc w:val="both"/>
        <w:rPr>
          <w:color w:val="010000"/>
        </w:rPr>
      </w:pPr>
      <w:r w:rsidRPr="0084579B">
        <w:rPr>
          <w:color w:val="010000"/>
        </w:rPr>
        <w:t>22.</w:t>
      </w:r>
      <w:r w:rsidR="0084579B" w:rsidRPr="0084579B">
        <w:rPr>
          <w:color w:val="010000"/>
        </w:rPr>
        <w:t xml:space="preserve"> </w:t>
      </w:r>
      <w:r w:rsidRPr="0084579B">
        <w:rPr>
          <w:color w:val="010000"/>
        </w:rPr>
        <w:t xml:space="preserve">Öte yandan ihlalin niteliğine göre yeniden yargılamanın yeterli bir giderim sağlayacağı anlaşıldığından başvurucunun tazminat talepleri kabul edilmemiştir. </w:t>
      </w:r>
    </w:p>
    <w:p w:rsidR="00DE15F6" w:rsidRPr="0084579B" w:rsidRDefault="00DE15F6" w:rsidP="0084579B">
      <w:pPr>
        <w:widowControl/>
        <w:suppressAutoHyphens w:val="0"/>
        <w:spacing w:after="200"/>
        <w:ind w:left="283" w:right="283" w:firstLine="567"/>
        <w:jc w:val="both"/>
        <w:rPr>
          <w:color w:val="010000"/>
        </w:rPr>
      </w:pPr>
      <w:r w:rsidRPr="0084579B">
        <w:rPr>
          <w:b/>
          <w:color w:val="010000"/>
        </w:rPr>
        <w:t>IV.</w:t>
      </w:r>
      <w:r w:rsidR="0084579B" w:rsidRPr="0084579B">
        <w:rPr>
          <w:color w:val="010000"/>
        </w:rPr>
        <w:t xml:space="preserve"> </w:t>
      </w:r>
      <w:r w:rsidRPr="0084579B">
        <w:rPr>
          <w:b/>
          <w:color w:val="010000"/>
        </w:rPr>
        <w:t xml:space="preserve">HÜKÜM </w:t>
      </w:r>
    </w:p>
    <w:p w:rsidR="00DE15F6" w:rsidRPr="0084579B" w:rsidRDefault="00DE15F6" w:rsidP="0084579B">
      <w:pPr>
        <w:widowControl/>
        <w:suppressAutoHyphens w:val="0"/>
        <w:spacing w:after="200"/>
        <w:ind w:left="283" w:right="283" w:firstLine="567"/>
        <w:jc w:val="both"/>
        <w:rPr>
          <w:color w:val="010000"/>
        </w:rPr>
      </w:pPr>
      <w:r w:rsidRPr="0084579B">
        <w:rPr>
          <w:color w:val="010000"/>
        </w:rPr>
        <w:t xml:space="preserve">Açıklanan gerekçelerle; </w:t>
      </w:r>
    </w:p>
    <w:p w:rsidR="00DE15F6" w:rsidRPr="0084579B" w:rsidRDefault="00DE15F6" w:rsidP="0084579B">
      <w:pPr>
        <w:widowControl/>
        <w:suppressAutoHyphens w:val="0"/>
        <w:spacing w:after="200"/>
        <w:ind w:left="283" w:right="283" w:firstLine="567"/>
        <w:jc w:val="both"/>
        <w:rPr>
          <w:color w:val="010000"/>
        </w:rPr>
      </w:pPr>
      <w:r w:rsidRPr="0084579B">
        <w:rPr>
          <w:color w:val="010000"/>
        </w:rPr>
        <w:t>A.</w:t>
      </w:r>
      <w:r w:rsidR="0084579B" w:rsidRPr="0084579B">
        <w:rPr>
          <w:color w:val="010000"/>
        </w:rPr>
        <w:t xml:space="preserve"> </w:t>
      </w:r>
      <w:r w:rsidRPr="0084579B">
        <w:rPr>
          <w:color w:val="010000"/>
        </w:rPr>
        <w:t xml:space="preserve">Adli yardım talebinin KABULÜNE, </w:t>
      </w:r>
    </w:p>
    <w:p w:rsidR="00DE15F6" w:rsidRPr="0084579B" w:rsidRDefault="00DE15F6" w:rsidP="0084579B">
      <w:pPr>
        <w:widowControl/>
        <w:suppressAutoHyphens w:val="0"/>
        <w:spacing w:after="200"/>
        <w:ind w:left="283" w:right="283" w:firstLine="567"/>
        <w:jc w:val="both"/>
        <w:rPr>
          <w:color w:val="010000"/>
        </w:rPr>
      </w:pPr>
      <w:r w:rsidRPr="0084579B">
        <w:rPr>
          <w:color w:val="010000"/>
        </w:rPr>
        <w:t>B.</w:t>
      </w:r>
      <w:r w:rsidR="0084579B" w:rsidRPr="0084579B">
        <w:rPr>
          <w:color w:val="010000"/>
        </w:rPr>
        <w:t xml:space="preserve"> </w:t>
      </w:r>
      <w:r w:rsidRPr="0084579B">
        <w:rPr>
          <w:color w:val="010000"/>
        </w:rPr>
        <w:t>1. Silahların eşitliği ve çelişmeli yargılama ilkelerinin ihlal edildiğine ilişkin iddianın KABUL EDİLEBİLİR OLDUĞUNA,</w:t>
      </w:r>
    </w:p>
    <w:p w:rsidR="00DE15F6" w:rsidRPr="0084579B" w:rsidRDefault="00DE15F6" w:rsidP="0084579B">
      <w:pPr>
        <w:widowControl/>
        <w:suppressAutoHyphens w:val="0"/>
        <w:spacing w:after="200"/>
        <w:ind w:left="283" w:right="283" w:firstLine="850"/>
        <w:jc w:val="both"/>
        <w:rPr>
          <w:color w:val="010000"/>
        </w:rPr>
      </w:pPr>
      <w:r w:rsidRPr="0084579B">
        <w:rPr>
          <w:color w:val="010000"/>
        </w:rPr>
        <w:lastRenderedPageBreak/>
        <w:t>2. Gerekçeli karar hakkının ihlal edildiğine ilişkin iddianın KABUL EDİLEBİLİR OLDUĞUNA,</w:t>
      </w:r>
    </w:p>
    <w:p w:rsidR="00DE15F6" w:rsidRPr="0084579B" w:rsidRDefault="00DE15F6" w:rsidP="0084579B">
      <w:pPr>
        <w:widowControl/>
        <w:suppressAutoHyphens w:val="0"/>
        <w:spacing w:after="200"/>
        <w:ind w:left="283" w:right="283" w:firstLine="850"/>
        <w:jc w:val="both"/>
        <w:rPr>
          <w:color w:val="010000"/>
        </w:rPr>
      </w:pPr>
      <w:r w:rsidRPr="0084579B">
        <w:rPr>
          <w:color w:val="010000"/>
        </w:rPr>
        <w:t>3.</w:t>
      </w:r>
      <w:r w:rsidR="0084579B" w:rsidRPr="0084579B">
        <w:rPr>
          <w:color w:val="010000"/>
        </w:rPr>
        <w:t xml:space="preserve"> </w:t>
      </w:r>
      <w:r w:rsidRPr="0084579B">
        <w:rPr>
          <w:color w:val="010000"/>
        </w:rPr>
        <w:t>Diğer ihlal iddialarının İNCELENMESİNE YER OLMADIĞINA,</w:t>
      </w:r>
    </w:p>
    <w:p w:rsidR="00DE15F6" w:rsidRPr="0084579B" w:rsidRDefault="00DE15F6" w:rsidP="0084579B">
      <w:pPr>
        <w:widowControl/>
        <w:suppressAutoHyphens w:val="0"/>
        <w:spacing w:after="200"/>
        <w:ind w:left="283" w:right="283" w:firstLine="567"/>
        <w:jc w:val="both"/>
        <w:rPr>
          <w:color w:val="010000"/>
        </w:rPr>
      </w:pPr>
      <w:r w:rsidRPr="0084579B">
        <w:rPr>
          <w:color w:val="010000"/>
        </w:rPr>
        <w:t>C.</w:t>
      </w:r>
      <w:r w:rsidR="0084579B" w:rsidRPr="0084579B">
        <w:rPr>
          <w:color w:val="010000"/>
        </w:rPr>
        <w:t xml:space="preserve"> </w:t>
      </w:r>
      <w:r w:rsidRPr="0084579B">
        <w:rPr>
          <w:color w:val="010000"/>
        </w:rPr>
        <w:t>1. Anayasa'nın 36. maddesinde güvence altına alınan adil yargılanma hakkı kapsamındaki silahların eşitliği ve çelişmeli yargılama ilkelerinin İHLAL EDİLDİĞİNE,</w:t>
      </w:r>
    </w:p>
    <w:p w:rsidR="00DE15F6" w:rsidRPr="0084579B" w:rsidRDefault="00DE15F6" w:rsidP="0084579B">
      <w:pPr>
        <w:widowControl/>
        <w:suppressAutoHyphens w:val="0"/>
        <w:spacing w:after="200"/>
        <w:ind w:left="283" w:right="283" w:firstLine="850"/>
        <w:jc w:val="both"/>
        <w:rPr>
          <w:color w:val="010000"/>
        </w:rPr>
      </w:pPr>
      <w:r w:rsidRPr="0084579B">
        <w:rPr>
          <w:color w:val="010000"/>
        </w:rPr>
        <w:t>2. Anayasa'nın 36. maddesinde güvence altına alınan adil yargılanma hakkı kapsamında</w:t>
      </w:r>
      <w:bookmarkStart w:id="0" w:name="_GoBack"/>
      <w:bookmarkEnd w:id="0"/>
      <w:r w:rsidRPr="0084579B">
        <w:rPr>
          <w:color w:val="010000"/>
        </w:rPr>
        <w:t xml:space="preserve">ki gerekçeli karar hakkının İHLAL EDİLDİĞİNE, </w:t>
      </w:r>
    </w:p>
    <w:p w:rsidR="00DE15F6" w:rsidRPr="0084579B" w:rsidRDefault="00DE15F6" w:rsidP="0084579B">
      <w:pPr>
        <w:widowControl/>
        <w:suppressAutoHyphens w:val="0"/>
        <w:spacing w:after="200"/>
        <w:ind w:left="283" w:right="283" w:firstLine="567"/>
        <w:jc w:val="both"/>
        <w:rPr>
          <w:color w:val="010000"/>
        </w:rPr>
      </w:pPr>
      <w:r w:rsidRPr="0084579B">
        <w:rPr>
          <w:color w:val="010000"/>
        </w:rPr>
        <w:t>D.</w:t>
      </w:r>
      <w:r w:rsidR="0084579B" w:rsidRPr="0084579B">
        <w:rPr>
          <w:color w:val="010000"/>
        </w:rPr>
        <w:t xml:space="preserve"> </w:t>
      </w:r>
      <w:r w:rsidRPr="0084579B">
        <w:rPr>
          <w:color w:val="010000"/>
        </w:rPr>
        <w:t>Kararın bir örneğinin silahların eşitliği ve çelişmeli yargılama ilkeleri ile gerekçeli karar hakkının ihlalinin sonuçlarının ortadan kaldırılması için yeniden yargılama yapacak olan Edirne 1. Ağır Ceza Mahkemesine (</w:t>
      </w:r>
      <w:proofErr w:type="spellStart"/>
      <w:r w:rsidRPr="0084579B">
        <w:rPr>
          <w:color w:val="010000"/>
        </w:rPr>
        <w:t>D.İş</w:t>
      </w:r>
      <w:proofErr w:type="spellEnd"/>
      <w:r w:rsidRPr="0084579B">
        <w:rPr>
          <w:color w:val="010000"/>
        </w:rPr>
        <w:t xml:space="preserve"> 2021/10) iletilmek üzere Edirne 2. İnfaz Hâkimliğine (E.2021/19, K.2021/27) GÖNDERİLMESİNE, </w:t>
      </w:r>
    </w:p>
    <w:p w:rsidR="00DE15F6" w:rsidRPr="0084579B" w:rsidRDefault="00DE15F6" w:rsidP="0084579B">
      <w:pPr>
        <w:widowControl/>
        <w:suppressAutoHyphens w:val="0"/>
        <w:spacing w:after="200"/>
        <w:ind w:left="283" w:right="283" w:firstLine="567"/>
        <w:jc w:val="both"/>
        <w:rPr>
          <w:color w:val="010000"/>
        </w:rPr>
      </w:pPr>
      <w:r w:rsidRPr="0084579B">
        <w:rPr>
          <w:color w:val="010000"/>
        </w:rPr>
        <w:t>E.</w:t>
      </w:r>
      <w:r w:rsidR="0084579B" w:rsidRPr="0084579B">
        <w:rPr>
          <w:color w:val="010000"/>
        </w:rPr>
        <w:t xml:space="preserve"> </w:t>
      </w:r>
      <w:r w:rsidRPr="0084579B">
        <w:rPr>
          <w:color w:val="010000"/>
        </w:rPr>
        <w:t xml:space="preserve">Başvurucunun tazminat taleplerinin REDDİNE, </w:t>
      </w:r>
    </w:p>
    <w:p w:rsidR="00DE15F6" w:rsidRPr="0084579B" w:rsidRDefault="00DE15F6" w:rsidP="0084579B">
      <w:pPr>
        <w:widowControl/>
        <w:suppressAutoHyphens w:val="0"/>
        <w:spacing w:after="200"/>
        <w:ind w:left="283" w:right="283" w:firstLine="567"/>
        <w:jc w:val="both"/>
        <w:rPr>
          <w:color w:val="010000"/>
        </w:rPr>
      </w:pPr>
      <w:r w:rsidRPr="0084579B">
        <w:rPr>
          <w:color w:val="010000"/>
        </w:rPr>
        <w:t>F.</w:t>
      </w:r>
      <w:r w:rsidR="0084579B" w:rsidRPr="0084579B">
        <w:rPr>
          <w:color w:val="010000"/>
        </w:rPr>
        <w:t xml:space="preserve"> </w:t>
      </w:r>
      <w:r w:rsidRPr="0084579B">
        <w:rPr>
          <w:color w:val="010000"/>
        </w:rPr>
        <w:t>Kararın bir örneğinin Adalet Bakanlığına GÖNDERİLMESİNE 10/1/2024 tarihinde OYBİRLİĞİYLE karar verildi.</w:t>
      </w:r>
    </w:p>
    <w:sectPr w:rsidR="00DE15F6" w:rsidRPr="0084579B" w:rsidSect="0084579B">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E15F6" w:rsidRDefault="00DE15F6">
      <w:r>
        <w:separator/>
      </w:r>
    </w:p>
  </w:endnote>
  <w:endnote w:type="continuationSeparator" w:id="0">
    <w:p w:rsidR="00DE15F6" w:rsidRDefault="00DE15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5F6" w:rsidRDefault="00DE15F6">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5</w:t>
    </w:r>
    <w:r>
      <w:rPr>
        <w:color w:val="000000"/>
        <w:sz w:val="22"/>
      </w:rPr>
      <w:fldChar w:fldCharType="end"/>
    </w:r>
  </w:p>
  <w:p w:rsidR="00DE15F6" w:rsidRDefault="00DE15F6">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E15F6" w:rsidRDefault="00DE15F6">
      <w:r>
        <w:separator/>
      </w:r>
    </w:p>
  </w:footnote>
  <w:footnote w:type="continuationSeparator" w:id="0">
    <w:p w:rsidR="00DE15F6" w:rsidRDefault="00DE15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5F6" w:rsidRDefault="00DE15F6">
    <w:pPr>
      <w:pStyle w:val="stBilgi"/>
      <w:tabs>
        <w:tab w:val="left" w:pos="2020"/>
      </w:tabs>
      <w:spacing w:line="288" w:lineRule="exact"/>
    </w:pPr>
    <w:r>
      <w:t>Başvuru Numarası</w:t>
    </w:r>
    <w:r>
      <w:tab/>
      <w:t>: 2021/13268</w:t>
    </w:r>
  </w:p>
  <w:p w:rsidR="00DE15F6" w:rsidRDefault="00DE15F6" w:rsidP="0084579B">
    <w:pPr>
      <w:pStyle w:val="stBilgi"/>
      <w:tabs>
        <w:tab w:val="left" w:pos="2020"/>
      </w:tabs>
      <w:spacing w:line="288" w:lineRule="exact"/>
    </w:pPr>
    <w:r>
      <w:t>Karar Tarihi</w:t>
    </w:r>
    <w:r>
      <w:tab/>
      <w:t xml:space="preserve">: 10/1/2024 </w:t>
    </w:r>
  </w:p>
  <w:p w:rsidR="0084579B" w:rsidRDefault="0084579B" w:rsidP="0084579B">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703D1"/>
    <w:rsid w:val="006703D1"/>
    <w:rsid w:val="00756A14"/>
    <w:rsid w:val="0084579B"/>
    <w:rsid w:val="00DE15F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D4A8C79"/>
  <w15:chartTrackingRefBased/>
  <w15:docId w15:val="{207DA1CF-506C-4D99-91B2-51CD5DB18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45521795237">
    <w:name w:val="edf_1445521795237"/>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391432591463">
    <w:name w:val="edf_1391432591463"/>
    <w:pPr>
      <w:widowControl w:val="0"/>
      <w:suppressAutoHyphens/>
    </w:pPr>
    <w:rPr>
      <w:rFonts w:eastAsia="Andale Sans UI" w:cs="Tahoma"/>
      <w:kern w:val="1"/>
      <w:sz w:val="24"/>
      <w:szCs w:val="24"/>
      <w:lang w:eastAsia="fa-IR" w:bidi="fa-IR"/>
    </w:rPr>
  </w:style>
  <w:style w:type="paragraph" w:customStyle="1" w:styleId="edf1389965912055">
    <w:name w:val="edf_1389965912055"/>
    <w:pPr>
      <w:widowControl w:val="0"/>
      <w:suppressAutoHyphens/>
    </w:pPr>
    <w:rPr>
      <w:rFonts w:eastAsia="Andale Sans UI" w:cs="Tahoma"/>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49437129215">
    <w:name w:val="edf_1449437129215"/>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509358784331">
    <w:name w:val="edf_1509358784331"/>
    <w:pPr>
      <w:widowControl w:val="0"/>
      <w:suppressAutoHyphens/>
    </w:pPr>
    <w:rPr>
      <w:rFonts w:eastAsia="Andale Sans UI" w:cs="Tahoma"/>
      <w:kern w:val="1"/>
      <w:sz w:val="24"/>
      <w:szCs w:val="24"/>
      <w:lang w:eastAsia="fa-IR" w:bidi="fa-IR"/>
    </w:rPr>
  </w:style>
  <w:style w:type="paragraph" w:customStyle="1" w:styleId="edf1485712179350">
    <w:name w:val="edf_1485712179350"/>
    <w:pPr>
      <w:widowControl w:val="0"/>
      <w:suppressAutoHyphens/>
    </w:pPr>
    <w:rPr>
      <w:rFonts w:eastAsia="Andale Sans UI" w:cs="Tahoma"/>
      <w:kern w:val="1"/>
      <w:sz w:val="24"/>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customStyle="1" w:styleId="edf1477400986047">
    <w:name w:val="edf_1477400986047"/>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customStyle="1" w:styleId="edf1449839887819">
    <w:name w:val="edf_1449839887819"/>
    <w:pPr>
      <w:widowControl w:val="0"/>
      <w:suppressAutoHyphens/>
    </w:pPr>
    <w:rPr>
      <w:rFonts w:eastAsia="Andale Sans UI" w:cs="Tahoma"/>
      <w:kern w:val="1"/>
      <w:sz w:val="24"/>
      <w:szCs w:val="24"/>
      <w:lang w:eastAsia="fa-IR" w:bidi="fa-IR"/>
    </w:rPr>
  </w:style>
  <w:style w:type="paragraph" w:customStyle="1" w:styleId="edf1393829207774">
    <w:name w:val="edf_1393829207774"/>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349962966121">
    <w:name w:val="edf_1349962966121"/>
    <w:pPr>
      <w:widowControl w:val="0"/>
      <w:suppressAutoHyphens/>
    </w:pPr>
    <w:rPr>
      <w:rFonts w:eastAsia="Andale Sans UI" w:cs="Tahoma"/>
      <w:kern w:val="1"/>
      <w:sz w:val="24"/>
      <w:szCs w:val="24"/>
      <w:lang w:eastAsia="fa-IR" w:bidi="fa-IR"/>
    </w:rPr>
  </w:style>
  <w:style w:type="paragraph" w:customStyle="1" w:styleId="edf1449652110386">
    <w:name w:val="edf_1449652110386"/>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61965470557">
    <w:name w:val="edf_1361965470557"/>
    <w:pPr>
      <w:widowControl w:val="0"/>
      <w:suppressAutoHyphens/>
    </w:pPr>
    <w:rPr>
      <w:rFonts w:eastAsia="Andale Sans UI" w:cs="Tahoma"/>
      <w:kern w:val="1"/>
      <w:sz w:val="24"/>
      <w:szCs w:val="24"/>
      <w:lang w:eastAsia="fa-IR" w:bidi="fa-IR"/>
    </w:rPr>
  </w:style>
  <w:style w:type="paragraph" w:customStyle="1" w:styleId="edf1503496120220">
    <w:name w:val="edf_1503496120220"/>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63589658683">
    <w:name w:val="edf_1363589658683"/>
    <w:pPr>
      <w:widowControl w:val="0"/>
      <w:suppressAutoHyphens/>
    </w:pPr>
    <w:rPr>
      <w:rFonts w:eastAsia="Andale Sans UI" w:cs="Tahoma"/>
      <w:kern w:val="1"/>
      <w:sz w:val="24"/>
      <w:szCs w:val="24"/>
      <w:lang w:eastAsia="fa-IR" w:bidi="fa-IR"/>
    </w:rPr>
  </w:style>
  <w:style w:type="paragraph" w:customStyle="1" w:styleId="edf1501831975440">
    <w:name w:val="edf_1501831975440"/>
    <w:pPr>
      <w:widowControl w:val="0"/>
      <w:suppressAutoHyphens/>
    </w:pPr>
    <w:rPr>
      <w:rFonts w:eastAsia="Andale Sans UI" w:cs="Tahoma"/>
      <w:kern w:val="1"/>
      <w:sz w:val="24"/>
      <w:szCs w:val="24"/>
      <w:lang w:eastAsia="fa-IR" w:bidi="fa-IR"/>
    </w:rPr>
  </w:style>
  <w:style w:type="paragraph" w:customStyle="1" w:styleId="edf1397563312747">
    <w:name w:val="edf_139756331274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1396</Words>
  <Characters>7958</Characters>
  <Application>Microsoft Office Word</Application>
  <DocSecurity>0</DocSecurity>
  <Lines>66</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1899-12-31T21:00:00Z</cp:lastPrinted>
  <dcterms:created xsi:type="dcterms:W3CDTF">2024-02-28T07:11:00Z</dcterms:created>
  <dcterms:modified xsi:type="dcterms:W3CDTF">2024-03-05T10:09:00Z</dcterms:modified>
</cp:coreProperties>
</file>