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F30FC" w:rsidRDefault="00AF30FC" w:rsidP="00AF30FC">
      <w:pPr>
        <w:widowControl/>
        <w:suppressAutoHyphens w:val="0"/>
        <w:spacing w:after="200"/>
        <w:ind w:left="283" w:right="283" w:firstLine="567"/>
        <w:jc w:val="both"/>
        <w:rPr>
          <w:b/>
          <w:color w:val="010000"/>
          <w:sz w:val="28"/>
        </w:rPr>
      </w:pPr>
    </w:p>
    <w:p w:rsidR="00AF30FC" w:rsidRDefault="00AF30FC" w:rsidP="00AF30FC">
      <w:pPr>
        <w:widowControl/>
        <w:suppressAutoHyphens w:val="0"/>
        <w:spacing w:after="200"/>
        <w:ind w:left="283" w:right="283" w:firstLine="567"/>
        <w:jc w:val="both"/>
        <w:rPr>
          <w:b/>
          <w:color w:val="010000"/>
          <w:sz w:val="28"/>
        </w:rPr>
      </w:pPr>
    </w:p>
    <w:p w:rsidR="00AF30FC" w:rsidRDefault="00AF30FC" w:rsidP="00AF30FC">
      <w:pPr>
        <w:widowControl/>
        <w:suppressAutoHyphens w:val="0"/>
        <w:spacing w:after="200"/>
        <w:ind w:left="283" w:right="283" w:firstLine="567"/>
        <w:jc w:val="both"/>
        <w:rPr>
          <w:b/>
          <w:color w:val="010000"/>
          <w:sz w:val="28"/>
        </w:rPr>
      </w:pPr>
    </w:p>
    <w:p w:rsidR="00AF30FC" w:rsidRDefault="00AF30FC" w:rsidP="00AF30F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sz w:val="28"/>
              </w:rPr>
            </w:pPr>
            <w:r>
              <w:rPr>
                <w:b/>
                <w:color w:val="010000"/>
                <w:sz w:val="28"/>
              </w:rPr>
              <w:t>TÜRKİYE CUMHURİYETİ</w:t>
            </w: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sz w:val="32"/>
              </w:rPr>
            </w:pPr>
            <w:r>
              <w:rPr>
                <w:b/>
                <w:color w:val="010000"/>
                <w:sz w:val="32"/>
              </w:rPr>
              <w:t>ANAYASA MAHKEMESİ</w:t>
            </w: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r>
              <w:rPr>
                <w:b/>
                <w:color w:val="010000"/>
              </w:rPr>
              <w:t>BİRİNCİ BÖLÜM</w:t>
            </w: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r>
              <w:rPr>
                <w:b/>
                <w:color w:val="010000"/>
              </w:rPr>
              <w:t>KARAR</w:t>
            </w: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r>
              <w:rPr>
                <w:b/>
                <w:color w:val="010000"/>
              </w:rPr>
              <w:t>ALİ AY BAŞVURUSU</w:t>
            </w: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color w:val="010000"/>
              </w:rPr>
            </w:pPr>
            <w:r>
              <w:rPr>
                <w:color w:val="010000"/>
              </w:rPr>
              <w:t>(Başvuru Numarası: 2021/40567)</w:t>
            </w: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color w:val="010000"/>
              </w:rPr>
            </w:pPr>
            <w:r>
              <w:rPr>
                <w:color w:val="010000"/>
              </w:rPr>
              <w:t>Karar Tarihi: 18/12/2024</w:t>
            </w: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r w:rsidR="00AF30FC" w:rsidRPr="00AF30FC" w:rsidTr="00AF30FC">
        <w:tblPrEx>
          <w:tblCellMar>
            <w:top w:w="0" w:type="dxa"/>
            <w:bottom w:w="0" w:type="dxa"/>
          </w:tblCellMar>
        </w:tblPrEx>
        <w:trPr>
          <w:trHeight w:val="500"/>
          <w:jc w:val="center"/>
        </w:trPr>
        <w:tc>
          <w:tcPr>
            <w:tcW w:w="9072" w:type="dxa"/>
            <w:vAlign w:val="center"/>
          </w:tcPr>
          <w:p w:rsidR="00AF30FC" w:rsidRPr="00AF30FC" w:rsidRDefault="00AF30FC" w:rsidP="00AF30FC">
            <w:pPr>
              <w:widowControl/>
              <w:suppressAutoHyphens w:val="0"/>
              <w:spacing w:after="200"/>
              <w:ind w:right="283"/>
              <w:jc w:val="center"/>
              <w:rPr>
                <w:b/>
                <w:color w:val="010000"/>
              </w:rPr>
            </w:pPr>
          </w:p>
        </w:tc>
      </w:tr>
    </w:tbl>
    <w:p w:rsidR="00AF30FC" w:rsidRDefault="00AF30FC" w:rsidP="00AF30FC">
      <w:pPr>
        <w:widowControl/>
        <w:suppressAutoHyphens w:val="0"/>
        <w:spacing w:after="200"/>
        <w:ind w:left="283" w:right="283" w:firstLine="567"/>
        <w:jc w:val="both"/>
        <w:rPr>
          <w:b/>
          <w:color w:val="010000"/>
        </w:rPr>
        <w:sectPr w:rsidR="00AF30FC" w:rsidSect="00AF30FC">
          <w:headerReference w:type="default" r:id="rId6"/>
          <w:footerReference w:type="default" r:id="rId7"/>
          <w:pgSz w:w="11906" w:h="16838"/>
          <w:pgMar w:top="976" w:right="1417" w:bottom="941" w:left="1417" w:header="400" w:footer="400" w:gutter="0"/>
          <w:cols w:space="708"/>
          <w:titlePg/>
          <w:docGrid w:linePitch="600" w:charSpace="32768"/>
        </w:sectPr>
      </w:pPr>
    </w:p>
    <w:p w:rsidR="00AF30FC" w:rsidRDefault="00AF30FC" w:rsidP="00AF30FC">
      <w:pPr>
        <w:widowControl/>
        <w:suppressAutoHyphens w:val="0"/>
        <w:spacing w:after="200"/>
        <w:ind w:left="283" w:right="283" w:firstLine="567"/>
        <w:jc w:val="both"/>
        <w:rPr>
          <w:b/>
          <w:color w:val="010000"/>
        </w:rPr>
      </w:pPr>
    </w:p>
    <w:p w:rsidR="00E67381" w:rsidRPr="00AF30FC" w:rsidRDefault="0035495E" w:rsidP="00AF30FC">
      <w:pPr>
        <w:widowControl/>
        <w:suppressAutoHyphens w:val="0"/>
        <w:spacing w:after="200"/>
        <w:ind w:left="283" w:right="283" w:firstLine="1"/>
        <w:jc w:val="center"/>
        <w:rPr>
          <w:color w:val="010000"/>
        </w:rPr>
      </w:pPr>
      <w:r w:rsidRPr="00AF30FC">
        <w:rPr>
          <w:b/>
          <w:color w:val="010000"/>
        </w:rPr>
        <w:t>BİRİNCİ BÖLÜM</w:t>
      </w:r>
    </w:p>
    <w:p w:rsidR="00E67381" w:rsidRPr="00AF30FC" w:rsidRDefault="0035495E" w:rsidP="00AF30FC">
      <w:pPr>
        <w:widowControl/>
        <w:suppressAutoHyphens w:val="0"/>
        <w:spacing w:after="200"/>
        <w:ind w:left="283" w:right="283" w:firstLine="1"/>
        <w:jc w:val="center"/>
        <w:rPr>
          <w:color w:val="010000"/>
        </w:rPr>
      </w:pPr>
      <w:r w:rsidRPr="00AF30FC">
        <w:rPr>
          <w:b/>
          <w:color w:val="010000"/>
        </w:rPr>
        <w:t>KARAR</w:t>
      </w:r>
    </w:p>
    <w:p w:rsidR="00AF30FC" w:rsidRDefault="00AF30FC" w:rsidP="00AF30FC">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r w:rsidRPr="00AF30FC">
              <w:rPr>
                <w:b/>
                <w:color w:val="010000"/>
              </w:rPr>
              <w:t>Başkan</w:t>
            </w:r>
          </w:p>
        </w:tc>
        <w:tc>
          <w:tcPr>
            <w:tcW w:w="200" w:type="dxa"/>
          </w:tcPr>
          <w:p w:rsidR="00AF30FC" w:rsidRPr="00AF30FC" w:rsidRDefault="00AF30FC" w:rsidP="00AF30FC">
            <w:pPr>
              <w:widowControl/>
              <w:suppressAutoHyphens w:val="0"/>
              <w:rPr>
                <w:b/>
                <w:color w:val="010000"/>
              </w:rPr>
            </w:pPr>
            <w:r w:rsidRPr="00AF30FC">
              <w:rPr>
                <w:b/>
                <w:color w:val="010000"/>
              </w:rPr>
              <w:t>:</w:t>
            </w:r>
          </w:p>
        </w:tc>
        <w:tc>
          <w:tcPr>
            <w:tcW w:w="5400" w:type="dxa"/>
          </w:tcPr>
          <w:p w:rsidR="00AF30FC" w:rsidRPr="00AF30FC" w:rsidRDefault="00AF30FC" w:rsidP="00AF30FC">
            <w:pPr>
              <w:widowControl/>
              <w:suppressAutoHyphens w:val="0"/>
              <w:rPr>
                <w:color w:val="010000"/>
              </w:rPr>
            </w:pPr>
            <w:r w:rsidRPr="00AF30FC">
              <w:rPr>
                <w:color w:val="010000"/>
              </w:rPr>
              <w:t>Hasan Tahsin GÖKCAN</w:t>
            </w:r>
          </w:p>
        </w:tc>
      </w:tr>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r w:rsidRPr="00AF30FC">
              <w:rPr>
                <w:b/>
                <w:color w:val="010000"/>
              </w:rPr>
              <w:t>Üyeler</w:t>
            </w:r>
          </w:p>
        </w:tc>
        <w:tc>
          <w:tcPr>
            <w:tcW w:w="200" w:type="dxa"/>
          </w:tcPr>
          <w:p w:rsidR="00AF30FC" w:rsidRPr="00AF30FC" w:rsidRDefault="00AF30FC" w:rsidP="00AF30FC">
            <w:pPr>
              <w:widowControl/>
              <w:suppressAutoHyphens w:val="0"/>
              <w:rPr>
                <w:b/>
                <w:color w:val="010000"/>
              </w:rPr>
            </w:pPr>
            <w:r w:rsidRPr="00AF30FC">
              <w:rPr>
                <w:b/>
                <w:color w:val="010000"/>
              </w:rPr>
              <w:t>:</w:t>
            </w:r>
          </w:p>
        </w:tc>
        <w:tc>
          <w:tcPr>
            <w:tcW w:w="5400" w:type="dxa"/>
          </w:tcPr>
          <w:p w:rsidR="00AF30FC" w:rsidRPr="00AF30FC" w:rsidRDefault="00AF30FC" w:rsidP="00AF30FC">
            <w:pPr>
              <w:widowControl/>
              <w:suppressAutoHyphens w:val="0"/>
              <w:rPr>
                <w:color w:val="010000"/>
              </w:rPr>
            </w:pPr>
            <w:r w:rsidRPr="00AF30FC">
              <w:rPr>
                <w:color w:val="010000"/>
              </w:rPr>
              <w:t>Recai AKYEL</w:t>
            </w:r>
          </w:p>
        </w:tc>
      </w:tr>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p>
        </w:tc>
        <w:tc>
          <w:tcPr>
            <w:tcW w:w="200" w:type="dxa"/>
          </w:tcPr>
          <w:p w:rsidR="00AF30FC" w:rsidRPr="00AF30FC" w:rsidRDefault="00AF30FC" w:rsidP="00AF30FC">
            <w:pPr>
              <w:widowControl/>
              <w:suppressAutoHyphens w:val="0"/>
              <w:rPr>
                <w:b/>
                <w:color w:val="010000"/>
              </w:rPr>
            </w:pPr>
          </w:p>
        </w:tc>
        <w:tc>
          <w:tcPr>
            <w:tcW w:w="5400" w:type="dxa"/>
          </w:tcPr>
          <w:p w:rsidR="00AF30FC" w:rsidRPr="00AF30FC" w:rsidRDefault="00AF30FC" w:rsidP="00AF30FC">
            <w:pPr>
              <w:widowControl/>
              <w:suppressAutoHyphens w:val="0"/>
              <w:rPr>
                <w:color w:val="010000"/>
              </w:rPr>
            </w:pPr>
            <w:r w:rsidRPr="00AF30FC">
              <w:rPr>
                <w:color w:val="010000"/>
              </w:rPr>
              <w:t>Yusuf Şevki HAKYEMEZ</w:t>
            </w:r>
          </w:p>
        </w:tc>
      </w:tr>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p>
        </w:tc>
        <w:tc>
          <w:tcPr>
            <w:tcW w:w="200" w:type="dxa"/>
          </w:tcPr>
          <w:p w:rsidR="00AF30FC" w:rsidRPr="00AF30FC" w:rsidRDefault="00AF30FC" w:rsidP="00AF30FC">
            <w:pPr>
              <w:widowControl/>
              <w:suppressAutoHyphens w:val="0"/>
              <w:rPr>
                <w:b/>
                <w:color w:val="010000"/>
              </w:rPr>
            </w:pPr>
          </w:p>
        </w:tc>
        <w:tc>
          <w:tcPr>
            <w:tcW w:w="5400" w:type="dxa"/>
          </w:tcPr>
          <w:p w:rsidR="00AF30FC" w:rsidRPr="00AF30FC" w:rsidRDefault="00AF30FC" w:rsidP="00AF30FC">
            <w:pPr>
              <w:widowControl/>
              <w:suppressAutoHyphens w:val="0"/>
              <w:rPr>
                <w:color w:val="010000"/>
              </w:rPr>
            </w:pPr>
            <w:r w:rsidRPr="00AF30FC">
              <w:rPr>
                <w:color w:val="010000"/>
              </w:rPr>
              <w:t>Selahaddin MENTEŞ</w:t>
            </w:r>
          </w:p>
        </w:tc>
      </w:tr>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p>
        </w:tc>
        <w:tc>
          <w:tcPr>
            <w:tcW w:w="200" w:type="dxa"/>
          </w:tcPr>
          <w:p w:rsidR="00AF30FC" w:rsidRPr="00AF30FC" w:rsidRDefault="00AF30FC" w:rsidP="00AF30FC">
            <w:pPr>
              <w:widowControl/>
              <w:suppressAutoHyphens w:val="0"/>
              <w:rPr>
                <w:b/>
                <w:color w:val="010000"/>
              </w:rPr>
            </w:pPr>
          </w:p>
        </w:tc>
        <w:tc>
          <w:tcPr>
            <w:tcW w:w="5400" w:type="dxa"/>
          </w:tcPr>
          <w:p w:rsidR="00AF30FC" w:rsidRPr="00AF30FC" w:rsidRDefault="00AF30FC" w:rsidP="00AF30FC">
            <w:pPr>
              <w:widowControl/>
              <w:suppressAutoHyphens w:val="0"/>
              <w:rPr>
                <w:color w:val="010000"/>
              </w:rPr>
            </w:pPr>
            <w:r w:rsidRPr="00AF30FC">
              <w:rPr>
                <w:color w:val="010000"/>
              </w:rPr>
              <w:t>Yılmaz AKÇİL</w:t>
            </w:r>
          </w:p>
        </w:tc>
      </w:tr>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r w:rsidRPr="00AF30FC">
              <w:rPr>
                <w:b/>
                <w:color w:val="010000"/>
              </w:rPr>
              <w:t>Raportör</w:t>
            </w:r>
          </w:p>
        </w:tc>
        <w:tc>
          <w:tcPr>
            <w:tcW w:w="200" w:type="dxa"/>
          </w:tcPr>
          <w:p w:rsidR="00AF30FC" w:rsidRPr="00AF30FC" w:rsidRDefault="00AF30FC" w:rsidP="00AF30FC">
            <w:pPr>
              <w:widowControl/>
              <w:suppressAutoHyphens w:val="0"/>
              <w:rPr>
                <w:b/>
                <w:color w:val="010000"/>
              </w:rPr>
            </w:pPr>
            <w:r w:rsidRPr="00AF30FC">
              <w:rPr>
                <w:b/>
                <w:color w:val="010000"/>
              </w:rPr>
              <w:t>:</w:t>
            </w:r>
          </w:p>
        </w:tc>
        <w:tc>
          <w:tcPr>
            <w:tcW w:w="5400" w:type="dxa"/>
          </w:tcPr>
          <w:p w:rsidR="00AF30FC" w:rsidRPr="00AF30FC" w:rsidRDefault="00AF30FC" w:rsidP="00AF30FC">
            <w:pPr>
              <w:widowControl/>
              <w:suppressAutoHyphens w:val="0"/>
              <w:rPr>
                <w:color w:val="010000"/>
              </w:rPr>
            </w:pPr>
            <w:r w:rsidRPr="00AF30FC">
              <w:rPr>
                <w:color w:val="010000"/>
              </w:rPr>
              <w:t>Yüksel GÜNARSLAN</w:t>
            </w:r>
          </w:p>
        </w:tc>
      </w:tr>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r w:rsidRPr="00AF30FC">
              <w:rPr>
                <w:b/>
                <w:color w:val="010000"/>
              </w:rPr>
              <w:t>Başvurucu</w:t>
            </w:r>
          </w:p>
        </w:tc>
        <w:tc>
          <w:tcPr>
            <w:tcW w:w="200" w:type="dxa"/>
          </w:tcPr>
          <w:p w:rsidR="00AF30FC" w:rsidRPr="00AF30FC" w:rsidRDefault="00AF30FC" w:rsidP="00AF30FC">
            <w:pPr>
              <w:widowControl/>
              <w:suppressAutoHyphens w:val="0"/>
              <w:rPr>
                <w:b/>
                <w:color w:val="010000"/>
              </w:rPr>
            </w:pPr>
            <w:r w:rsidRPr="00AF30FC">
              <w:rPr>
                <w:b/>
                <w:color w:val="010000"/>
              </w:rPr>
              <w:t>:</w:t>
            </w:r>
          </w:p>
        </w:tc>
        <w:tc>
          <w:tcPr>
            <w:tcW w:w="5400" w:type="dxa"/>
          </w:tcPr>
          <w:p w:rsidR="00AF30FC" w:rsidRPr="00AF30FC" w:rsidRDefault="00AF30FC" w:rsidP="00AF30FC">
            <w:pPr>
              <w:widowControl/>
              <w:suppressAutoHyphens w:val="0"/>
              <w:rPr>
                <w:color w:val="010000"/>
              </w:rPr>
            </w:pPr>
            <w:r w:rsidRPr="00AF30FC">
              <w:rPr>
                <w:color w:val="010000"/>
              </w:rPr>
              <w:t>Ali AY</w:t>
            </w:r>
          </w:p>
        </w:tc>
      </w:tr>
      <w:tr w:rsidR="00AF30FC" w:rsidRPr="00AF30FC" w:rsidTr="00AF30FC">
        <w:tblPrEx>
          <w:tblCellMar>
            <w:top w:w="0" w:type="dxa"/>
            <w:bottom w:w="0" w:type="dxa"/>
          </w:tblCellMar>
        </w:tblPrEx>
        <w:trPr>
          <w:trHeight w:val="454"/>
        </w:trPr>
        <w:tc>
          <w:tcPr>
            <w:tcW w:w="2400" w:type="dxa"/>
          </w:tcPr>
          <w:p w:rsidR="00AF30FC" w:rsidRPr="00AF30FC" w:rsidRDefault="00AF30FC" w:rsidP="00AF30FC">
            <w:pPr>
              <w:widowControl/>
              <w:suppressAutoHyphens w:val="0"/>
              <w:rPr>
                <w:b/>
                <w:color w:val="010000"/>
              </w:rPr>
            </w:pPr>
            <w:r w:rsidRPr="00AF30FC">
              <w:rPr>
                <w:b/>
                <w:color w:val="010000"/>
              </w:rPr>
              <w:t>Vekili</w:t>
            </w:r>
          </w:p>
        </w:tc>
        <w:tc>
          <w:tcPr>
            <w:tcW w:w="200" w:type="dxa"/>
          </w:tcPr>
          <w:p w:rsidR="00AF30FC" w:rsidRPr="00AF30FC" w:rsidRDefault="00AF30FC" w:rsidP="00AF30FC">
            <w:pPr>
              <w:widowControl/>
              <w:suppressAutoHyphens w:val="0"/>
              <w:rPr>
                <w:b/>
                <w:color w:val="010000"/>
              </w:rPr>
            </w:pPr>
            <w:r w:rsidRPr="00AF30FC">
              <w:rPr>
                <w:b/>
                <w:color w:val="010000"/>
              </w:rPr>
              <w:t>:</w:t>
            </w:r>
          </w:p>
        </w:tc>
        <w:tc>
          <w:tcPr>
            <w:tcW w:w="5400" w:type="dxa"/>
          </w:tcPr>
          <w:p w:rsidR="00AF30FC" w:rsidRPr="00AF30FC" w:rsidRDefault="00AF30FC" w:rsidP="00AF30FC">
            <w:pPr>
              <w:widowControl/>
              <w:suppressAutoHyphens w:val="0"/>
              <w:rPr>
                <w:color w:val="010000"/>
              </w:rPr>
            </w:pPr>
            <w:r w:rsidRPr="00AF30FC">
              <w:rPr>
                <w:color w:val="010000"/>
              </w:rPr>
              <w:t>Av. Medet ÖZTÜRK</w:t>
            </w:r>
          </w:p>
        </w:tc>
      </w:tr>
    </w:tbl>
    <w:p w:rsidR="00AF30FC" w:rsidRDefault="00AF30FC" w:rsidP="00AF30FC">
      <w:pPr>
        <w:widowControl/>
        <w:suppressAutoHyphens w:val="0"/>
        <w:spacing w:after="200"/>
        <w:ind w:left="283" w:right="283" w:firstLine="567"/>
        <w:jc w:val="both"/>
        <w:rPr>
          <w:b/>
          <w:color w:val="010000"/>
        </w:rPr>
      </w:pPr>
    </w:p>
    <w:p w:rsidR="00E67381" w:rsidRPr="00AF30FC" w:rsidRDefault="0035495E" w:rsidP="00AF30FC">
      <w:pPr>
        <w:widowControl/>
        <w:suppressAutoHyphens w:val="0"/>
        <w:spacing w:after="200"/>
        <w:ind w:left="283" w:right="283" w:firstLine="567"/>
        <w:jc w:val="both"/>
        <w:rPr>
          <w:color w:val="010000"/>
        </w:rPr>
      </w:pPr>
      <w:r w:rsidRPr="00AF30FC">
        <w:rPr>
          <w:b/>
          <w:color w:val="010000"/>
        </w:rPr>
        <w:t>I.</w:t>
      </w:r>
      <w:r w:rsidR="00AF30FC" w:rsidRPr="00AF30FC">
        <w:rPr>
          <w:color w:val="010000"/>
        </w:rPr>
        <w:t xml:space="preserve"> </w:t>
      </w:r>
      <w:r w:rsidRPr="00AF30FC">
        <w:rPr>
          <w:b/>
          <w:color w:val="010000"/>
        </w:rPr>
        <w:t>BAŞVURUNUN ÖZETİ</w:t>
      </w:r>
    </w:p>
    <w:p w:rsidR="00E67381" w:rsidRPr="00AF30FC" w:rsidRDefault="0035495E" w:rsidP="00AF30FC">
      <w:pPr>
        <w:pStyle w:val="edf1450279197849"/>
        <w:widowControl/>
        <w:suppressAutoHyphens w:val="0"/>
        <w:spacing w:after="200"/>
        <w:ind w:left="283" w:right="283" w:firstLine="567"/>
        <w:jc w:val="both"/>
        <w:rPr>
          <w:rFonts w:cs="Times New Roman"/>
          <w:color w:val="010000"/>
        </w:rPr>
      </w:pPr>
      <w:r w:rsidRPr="00AF30FC">
        <w:rPr>
          <w:rFonts w:cs="Times New Roman"/>
          <w:color w:val="010000"/>
        </w:rPr>
        <w:t>1.</w:t>
      </w:r>
      <w:r w:rsidR="00AF30FC" w:rsidRPr="00AF30FC">
        <w:rPr>
          <w:rFonts w:cs="Times New Roman"/>
          <w:color w:val="010000"/>
        </w:rPr>
        <w:t xml:space="preserve"> </w:t>
      </w:r>
      <w:r w:rsidRPr="00AF30FC">
        <w:rPr>
          <w:rFonts w:cs="Times New Roman"/>
          <w:color w:val="010000"/>
        </w:rPr>
        <w:t>Başvuru, haksız tutuklama tedbiri nedeniyle kişi hürriyeti ve güvenliği</w:t>
      </w:r>
      <w:r w:rsidR="00AF30FC">
        <w:rPr>
          <w:rFonts w:cs="Times New Roman"/>
          <w:color w:val="010000"/>
        </w:rPr>
        <w:t xml:space="preserve"> </w:t>
      </w:r>
      <w:r w:rsidRPr="00AF30FC">
        <w:rPr>
          <w:rFonts w:cs="Times New Roman"/>
          <w:color w:val="010000"/>
        </w:rPr>
        <w:t>hakkının ihlal edildiği iddiasına ilişkindir.</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2.</w:t>
      </w:r>
      <w:r w:rsidR="00AF30FC" w:rsidRPr="00AF30FC">
        <w:rPr>
          <w:color w:val="010000"/>
        </w:rPr>
        <w:t xml:space="preserve"> </w:t>
      </w:r>
      <w:r w:rsidRPr="00AF30FC">
        <w:rPr>
          <w:color w:val="010000"/>
        </w:rPr>
        <w:t>Diyarbakır Cumhuriyet Başsavcılığı (Başsavcılık) tarafından yürütülen bir soruşturma kapsamında 28/7/2021 tarihinde gözaltına alınan başvurucu, aynı gün yapılan sorgusunun ardından suç işlemek amacıyla kurulan örgüte üye olma</w:t>
      </w:r>
      <w:r w:rsidRPr="00AF30FC">
        <w:rPr>
          <w:i/>
          <w:iCs/>
          <w:color w:val="010000"/>
        </w:rPr>
        <w:t xml:space="preserve"> </w:t>
      </w:r>
      <w:r w:rsidRPr="00AF30FC">
        <w:rPr>
          <w:color w:val="010000"/>
        </w:rPr>
        <w:t>suçundan tutuklanmıştır.</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3.</w:t>
      </w:r>
      <w:r w:rsidR="00AF30FC" w:rsidRPr="00AF30FC">
        <w:rPr>
          <w:color w:val="010000"/>
        </w:rPr>
        <w:t xml:space="preserve"> </w:t>
      </w:r>
      <w:r w:rsidRPr="00AF30FC">
        <w:rPr>
          <w:color w:val="010000"/>
        </w:rPr>
        <w:t>Başvurucu, tutuklama kararına yaptığı itirazın 27/8/2021 tarihinde reddedilmesinden sonra 3/9/2021 tarihinde bireysel başvuruda bulunmuştur.</w:t>
      </w:r>
    </w:p>
    <w:p w:rsidR="00E67381" w:rsidRPr="00AF30FC" w:rsidRDefault="0035495E" w:rsidP="00AF30FC">
      <w:pPr>
        <w:pStyle w:val="edf1450279197849"/>
        <w:widowControl/>
        <w:suppressAutoHyphens w:val="0"/>
        <w:spacing w:after="200"/>
        <w:ind w:left="283" w:right="283" w:firstLine="567"/>
        <w:jc w:val="both"/>
        <w:rPr>
          <w:rFonts w:cs="Times New Roman"/>
          <w:color w:val="010000"/>
        </w:rPr>
      </w:pPr>
      <w:r w:rsidRPr="00AF30FC">
        <w:rPr>
          <w:rFonts w:cs="Times New Roman"/>
          <w:color w:val="010000"/>
        </w:rPr>
        <w:t>4.</w:t>
      </w:r>
      <w:r w:rsidR="00AF30FC" w:rsidRPr="00AF30FC">
        <w:rPr>
          <w:rFonts w:cs="Times New Roman"/>
          <w:color w:val="010000"/>
        </w:rPr>
        <w:t xml:space="preserve"> </w:t>
      </w:r>
      <w:r w:rsidRPr="00AF30FC">
        <w:rPr>
          <w:rFonts w:cs="Times New Roman"/>
          <w:color w:val="010000"/>
        </w:rPr>
        <w:t>Başvurucu 5/10/2021 tarihinde serbest bırakılmıştır.</w:t>
      </w:r>
    </w:p>
    <w:p w:rsidR="00E67381" w:rsidRPr="00AF30FC" w:rsidRDefault="0035495E" w:rsidP="00AF30FC">
      <w:pPr>
        <w:pStyle w:val="edf1450279197849"/>
        <w:widowControl/>
        <w:suppressAutoHyphens w:val="0"/>
        <w:spacing w:after="200"/>
        <w:ind w:left="283" w:right="283" w:firstLine="567"/>
        <w:jc w:val="both"/>
        <w:rPr>
          <w:rFonts w:cs="Times New Roman"/>
          <w:color w:val="010000"/>
        </w:rPr>
      </w:pPr>
      <w:r w:rsidRPr="00AF30FC">
        <w:rPr>
          <w:rFonts w:cs="Times New Roman"/>
          <w:color w:val="010000"/>
        </w:rPr>
        <w:t>5.</w:t>
      </w:r>
      <w:r w:rsidR="00AF30FC" w:rsidRPr="00AF30FC">
        <w:rPr>
          <w:rFonts w:cs="Times New Roman"/>
          <w:color w:val="010000"/>
        </w:rPr>
        <w:t xml:space="preserve"> </w:t>
      </w:r>
      <w:r w:rsidRPr="00AF30FC">
        <w:rPr>
          <w:rFonts w:cs="Times New Roman"/>
          <w:color w:val="010000"/>
        </w:rPr>
        <w:t xml:space="preserve">Başsavcılık, başvurucu hakkında suç işlemek amacıyla kurulan örgüte üye olma ve ruhsatsız ateşli silahlarla mermileri satın alma veya taşıma veya bulundurma suçlarından yürütülen soruşturma neticesinde 31/10/2023 tarihinde kovuşturmaya yer olmadığına dair karar vermiştir. </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6.</w:t>
      </w:r>
      <w:r w:rsidR="00AF30FC" w:rsidRPr="00AF30FC">
        <w:rPr>
          <w:color w:val="010000"/>
        </w:rPr>
        <w:t xml:space="preserve"> </w:t>
      </w:r>
      <w:r w:rsidRPr="00AF30FC">
        <w:rPr>
          <w:color w:val="010000"/>
        </w:rPr>
        <w:t xml:space="preserve">Başvurucu 21/1/2024 tarihinde Diyarbakır 10. Ağır Ceza Mahkemesi (Mahkeme) nezdinde 4/12/2004 tarihli ve 5271 sayılı Ceza Muhakemesi Kanunu'nun 141. </w:t>
      </w:r>
      <w:r w:rsidR="00AF30FC" w:rsidRPr="00AF30FC">
        <w:rPr>
          <w:color w:val="010000"/>
        </w:rPr>
        <w:t>M</w:t>
      </w:r>
      <w:r w:rsidRPr="00AF30FC">
        <w:rPr>
          <w:color w:val="010000"/>
        </w:rPr>
        <w:t>addesi</w:t>
      </w:r>
      <w:r w:rsidR="00AF30FC">
        <w:rPr>
          <w:color w:val="010000"/>
        </w:rPr>
        <w:t xml:space="preserve"> </w:t>
      </w:r>
      <w:bookmarkStart w:id="0" w:name="_GoBack"/>
      <w:bookmarkEnd w:id="0"/>
      <w:r w:rsidRPr="00AF30FC">
        <w:rPr>
          <w:color w:val="010000"/>
        </w:rPr>
        <w:t xml:space="preserve">kapsamında tazminat davası açmıştır. </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7.</w:t>
      </w:r>
      <w:r w:rsidR="00AF30FC" w:rsidRPr="00AF30FC">
        <w:rPr>
          <w:color w:val="010000"/>
        </w:rPr>
        <w:t xml:space="preserve"> </w:t>
      </w:r>
      <w:r w:rsidRPr="00AF30FC">
        <w:rPr>
          <w:color w:val="010000"/>
        </w:rPr>
        <w:t>Mahkeme 3/4/2024 tarihli kararı ile başvurucunun maddi ve manevi tazminat taleplerinin kısmen kabulüne karar vermiştir.</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8.</w:t>
      </w:r>
      <w:r w:rsidR="00AF30FC" w:rsidRPr="00AF30FC">
        <w:rPr>
          <w:color w:val="010000"/>
        </w:rPr>
        <w:t xml:space="preserve"> </w:t>
      </w:r>
      <w:r w:rsidRPr="00AF30FC">
        <w:rPr>
          <w:color w:val="010000"/>
        </w:rPr>
        <w:t>Bireysel başvurunun incelendiği tarih itibarıyla anılan tazminat davasının istinaf kanun yolu aşamasında derdest olduğu tespit edilmiştir.</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9.</w:t>
      </w:r>
      <w:r w:rsidR="00AF30FC" w:rsidRPr="00AF30FC">
        <w:rPr>
          <w:color w:val="010000"/>
        </w:rPr>
        <w:t xml:space="preserve"> </w:t>
      </w:r>
      <w:r w:rsidRPr="00AF30FC">
        <w:rPr>
          <w:color w:val="010000"/>
        </w:rPr>
        <w:t>Komisyon; adli yardım talebinin kabulüne, başvurunun kabul edilebilirlik ve esas incelemesinin Bölüm tarafından yapılmasına karar vermiştir.</w:t>
      </w:r>
    </w:p>
    <w:p w:rsidR="00E67381" w:rsidRPr="00AF30FC" w:rsidRDefault="0035495E" w:rsidP="00AF30FC">
      <w:pPr>
        <w:widowControl/>
        <w:suppressAutoHyphens w:val="0"/>
        <w:spacing w:after="200"/>
        <w:ind w:left="283" w:right="283" w:firstLine="567"/>
        <w:jc w:val="both"/>
        <w:rPr>
          <w:color w:val="010000"/>
        </w:rPr>
      </w:pPr>
      <w:r w:rsidRPr="00AF30FC">
        <w:rPr>
          <w:b/>
          <w:color w:val="010000"/>
        </w:rPr>
        <w:lastRenderedPageBreak/>
        <w:t>II.</w:t>
      </w:r>
      <w:r w:rsidR="00AF30FC" w:rsidRPr="00AF30FC">
        <w:rPr>
          <w:color w:val="010000"/>
        </w:rPr>
        <w:t xml:space="preserve"> </w:t>
      </w:r>
      <w:r w:rsidRPr="00AF30FC">
        <w:rPr>
          <w:b/>
          <w:color w:val="010000"/>
        </w:rPr>
        <w:t>DEĞERLENDİRME</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10.</w:t>
      </w:r>
      <w:r w:rsidR="00AF30FC" w:rsidRPr="00AF30FC">
        <w:rPr>
          <w:color w:val="010000"/>
        </w:rPr>
        <w:t xml:space="preserve"> </w:t>
      </w:r>
      <w:r w:rsidRPr="00AF30FC">
        <w:rPr>
          <w:color w:val="010000"/>
        </w:rPr>
        <w:t>Başvurucu, tutuklamanın hukuka aykırı olması nedeniyle kişi hürriyeti ve güvenliği hakkı ile adil yargılanma hakkının ihlal edildiğini ileri sürmüştür. Başvuru belgelerinin bir örneği bilgi için Adalet Bakanlığına gönderilmiştir.</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11.</w:t>
      </w:r>
      <w:r w:rsidR="00AF30FC" w:rsidRPr="00AF30FC">
        <w:rPr>
          <w:color w:val="010000"/>
        </w:rPr>
        <w:t xml:space="preserve"> </w:t>
      </w:r>
      <w:r w:rsidRPr="00AF30FC">
        <w:rPr>
          <w:color w:val="010000"/>
        </w:rPr>
        <w:t>Başvurucunun şikâyetinin özü, tutukluluğun hukuki olmadığına ilişkindir. Dolayısıyla başvurucunun iddialarının Anayasa'nın 19. maddesinin üçüncü fıkrası bağlamındaki kişi hürriyeti ve güvenliği hakkı kapsamında incelenmesi gerekir.</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12.</w:t>
      </w:r>
      <w:r w:rsidR="00AF30FC" w:rsidRPr="00AF30FC">
        <w:rPr>
          <w:color w:val="010000"/>
        </w:rPr>
        <w:t xml:space="preserve"> </w:t>
      </w:r>
      <w:r w:rsidRPr="00AF30FC">
        <w:rPr>
          <w:color w:val="010000"/>
        </w:rPr>
        <w:t>Anayasa Mahkemesi tutuklamaya konu davanın kesinleşmiş olması hâlinde başvurucuların tutuklamanın hukuka aykırı olduğu iddiasına yönelik olarak 5271 sayılı Kanun'un 141. maddesinin (1) numaralı fıkrasının (a) bendi kapsamında tazminat davası açabileceğini belirtmiş ve anılan iddiayı başvuru yollarının tüketilmemesi nedeniyle kabul edilemez bulmuştur (</w:t>
      </w:r>
      <w:r w:rsidRPr="00AF30FC">
        <w:rPr>
          <w:i/>
          <w:iCs/>
          <w:color w:val="010000"/>
        </w:rPr>
        <w:t>Reşat Ertan</w:t>
      </w:r>
      <w:r w:rsidRPr="00AF30FC">
        <w:rPr>
          <w:color w:val="010000"/>
        </w:rPr>
        <w:t xml:space="preserve">, B. No: 2013/5700, 15/4/2015, § 26; </w:t>
      </w:r>
      <w:r w:rsidRPr="00AF30FC">
        <w:rPr>
          <w:i/>
          <w:iCs/>
          <w:color w:val="010000"/>
        </w:rPr>
        <w:t>Ömer Köse</w:t>
      </w:r>
      <w:r w:rsidRPr="00AF30FC">
        <w:rPr>
          <w:color w:val="010000"/>
        </w:rPr>
        <w:t>, B. No: 2014/12036, 16/11/2016, § 34;</w:t>
      </w:r>
      <w:r w:rsidRPr="00AF30FC">
        <w:rPr>
          <w:i/>
          <w:iCs/>
          <w:color w:val="010000"/>
        </w:rPr>
        <w:t xml:space="preserve"> Eyyüp Güneş</w:t>
      </w:r>
      <w:r w:rsidRPr="00AF30FC">
        <w:rPr>
          <w:color w:val="010000"/>
        </w:rPr>
        <w:t xml:space="preserve"> [GK], B. No: 2017/28308, 21/10/2021, § 88; </w:t>
      </w:r>
      <w:r w:rsidRPr="00AF30FC">
        <w:rPr>
          <w:i/>
          <w:iCs/>
          <w:color w:val="010000"/>
        </w:rPr>
        <w:t>Murat Ağırel ve diğerleri</w:t>
      </w:r>
      <w:r w:rsidRPr="00AF30FC">
        <w:rPr>
          <w:color w:val="010000"/>
        </w:rPr>
        <w:t xml:space="preserve"> [GK], B. No: 2020/11655, 7/4/2022, §§ 23-26). Somut olayda da kesinleşmiş bir kovuşturmaya yer olmadığına dair karar bulunduğundan başvurucunun tutuklama tedbiri açısından 5271 sayılı Kanun'un 141. maddesinin (1) numaralı fıkrasının (a) bendinde düzenlenen tazminat yoluna başvurabilmesi mümkündür. Nitekim başvurucunun açtığı tazminat davası istinaf kanun yolu aşamasında derdesttir. Başvurucunun bu tazminat yolunu tüketip bu yoldan herhangi bir sonuç alamazsa tekrar başvuruda bulunması mümkündür.</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13.</w:t>
      </w:r>
      <w:r w:rsidR="00AF30FC" w:rsidRPr="00AF30FC">
        <w:rPr>
          <w:color w:val="010000"/>
        </w:rPr>
        <w:t xml:space="preserve"> </w:t>
      </w:r>
      <w:r w:rsidRPr="00AF30FC">
        <w:rPr>
          <w:color w:val="010000"/>
        </w:rPr>
        <w:t xml:space="preserve">Açıklanan gerekçelerle başvurunun </w:t>
      </w:r>
      <w:r w:rsidRPr="00AF30FC">
        <w:rPr>
          <w:i/>
          <w:iCs/>
          <w:color w:val="010000"/>
        </w:rPr>
        <w:t>başvuru yollarının tüketilmemesi</w:t>
      </w:r>
      <w:r w:rsidRPr="00AF30FC">
        <w:rPr>
          <w:color w:val="010000"/>
        </w:rPr>
        <w:t xml:space="preserve"> nedeniyle kabul edilemez olduğuna karar verilmesi gerekir.</w:t>
      </w:r>
    </w:p>
    <w:p w:rsidR="00E67381" w:rsidRPr="00AF30FC" w:rsidRDefault="0035495E" w:rsidP="00AF30FC">
      <w:pPr>
        <w:widowControl/>
        <w:suppressAutoHyphens w:val="0"/>
        <w:spacing w:after="200"/>
        <w:ind w:left="283" w:right="283" w:firstLine="567"/>
        <w:jc w:val="both"/>
        <w:rPr>
          <w:color w:val="010000"/>
        </w:rPr>
      </w:pPr>
      <w:r w:rsidRPr="00AF30FC">
        <w:rPr>
          <w:b/>
          <w:color w:val="010000"/>
        </w:rPr>
        <w:t>III.</w:t>
      </w:r>
      <w:r w:rsidR="00AF30FC" w:rsidRPr="00AF30FC">
        <w:rPr>
          <w:color w:val="010000"/>
        </w:rPr>
        <w:t xml:space="preserve"> </w:t>
      </w:r>
      <w:r w:rsidRPr="00AF30FC">
        <w:rPr>
          <w:b/>
          <w:color w:val="010000"/>
        </w:rPr>
        <w:t>HÜKÜM</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Açıklanan gerekçelerle;</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A.</w:t>
      </w:r>
      <w:r w:rsidR="00AF30FC" w:rsidRPr="00AF30FC">
        <w:rPr>
          <w:color w:val="010000"/>
        </w:rPr>
        <w:t xml:space="preserve"> </w:t>
      </w:r>
      <w:r w:rsidRPr="00AF30FC">
        <w:rPr>
          <w:color w:val="010000"/>
        </w:rPr>
        <w:t xml:space="preserve">Tutuklamanın hukuki olmaması nedeniyle kişi hürriyeti ve güvenliği hakkının ihlal edildiğine ilişkin iddianın </w:t>
      </w:r>
      <w:r w:rsidRPr="00AF30FC">
        <w:rPr>
          <w:i/>
          <w:iCs/>
          <w:color w:val="010000"/>
        </w:rPr>
        <w:t>başvuru yollarının tüketilmemesi</w:t>
      </w:r>
      <w:r w:rsidRPr="00AF30FC">
        <w:rPr>
          <w:color w:val="010000"/>
        </w:rPr>
        <w:t xml:space="preserve"> nedeniyle KABUL EDİLEMEZ OLDUĞUNA,</w:t>
      </w:r>
    </w:p>
    <w:p w:rsidR="00E67381" w:rsidRPr="00AF30FC" w:rsidRDefault="0035495E" w:rsidP="00AF30FC">
      <w:pPr>
        <w:widowControl/>
        <w:suppressAutoHyphens w:val="0"/>
        <w:spacing w:after="200"/>
        <w:ind w:left="283" w:right="283" w:firstLine="567"/>
        <w:jc w:val="both"/>
        <w:rPr>
          <w:color w:val="010000"/>
        </w:rPr>
      </w:pPr>
      <w:r w:rsidRPr="00AF30FC">
        <w:rPr>
          <w:color w:val="010000"/>
        </w:rPr>
        <w:t>B.</w:t>
      </w:r>
      <w:r w:rsidR="00AF30FC" w:rsidRPr="00AF30FC">
        <w:rPr>
          <w:color w:val="010000"/>
        </w:rPr>
        <w:t xml:space="preserve"> </w:t>
      </w:r>
      <w:r w:rsidRPr="00AF30FC">
        <w:rPr>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 18/12/2024 tarihinde OYBİRLİĞİYLEkarar verildi.</w:t>
      </w:r>
    </w:p>
    <w:sectPr w:rsidR="00E67381" w:rsidRPr="00AF30FC" w:rsidSect="00AF30FC">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7381" w:rsidRDefault="0035495E">
      <w:r>
        <w:separator/>
      </w:r>
    </w:p>
  </w:endnote>
  <w:endnote w:type="continuationSeparator" w:id="0">
    <w:p w:rsidR="00E67381" w:rsidRDefault="00354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7381" w:rsidRDefault="0035495E">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3</w:t>
    </w:r>
    <w:r>
      <w:rPr>
        <w:rFonts w:ascii="Arial" w:hAnsi="Arial"/>
        <w:color w:val="000000"/>
        <w:sz w:val="22"/>
      </w:rPr>
      <w:fldChar w:fldCharType="end"/>
    </w:r>
  </w:p>
  <w:p w:rsidR="00E67381" w:rsidRDefault="00E67381">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7381" w:rsidRDefault="0035495E">
      <w:r>
        <w:separator/>
      </w:r>
    </w:p>
  </w:footnote>
  <w:footnote w:type="continuationSeparator" w:id="0">
    <w:p w:rsidR="00E67381" w:rsidRDefault="00354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7381" w:rsidRDefault="0035495E">
    <w:pPr>
      <w:pStyle w:val="stBilgi"/>
      <w:tabs>
        <w:tab w:val="left" w:pos="2020"/>
      </w:tabs>
      <w:spacing w:line="288" w:lineRule="exact"/>
    </w:pPr>
    <w:r>
      <w:t>Başvuru Numarası</w:t>
    </w:r>
    <w:r>
      <w:tab/>
      <w:t>: 2021/40567</w:t>
    </w:r>
  </w:p>
  <w:p w:rsidR="00E67381" w:rsidRDefault="0035495E" w:rsidP="00AF30FC">
    <w:pPr>
      <w:pStyle w:val="stBilgi"/>
      <w:tabs>
        <w:tab w:val="left" w:pos="2020"/>
      </w:tabs>
      <w:spacing w:line="288" w:lineRule="exact"/>
    </w:pPr>
    <w:r>
      <w:t>Karar Tarihi</w:t>
    </w:r>
    <w:r>
      <w:tab/>
      <w:t>: 18/12/2024</w:t>
    </w:r>
  </w:p>
  <w:p w:rsidR="00AF30FC" w:rsidRDefault="00AF30FC" w:rsidP="00AF30F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95E"/>
    <w:rsid w:val="0035495E"/>
    <w:rsid w:val="00AF30FC"/>
    <w:rsid w:val="00E6738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742E6997"/>
  <w15:chartTrackingRefBased/>
  <w15:docId w15:val="{0E23158A-E59F-4A88-AA06-34CC9CF26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36528573148">
    <w:name w:val="edf_1436528573148"/>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08916783234">
    <w:name w:val="edf_1308916783234"/>
    <w:pPr>
      <w:widowControl w:val="0"/>
      <w:suppressAutoHyphens/>
    </w:pPr>
    <w:rPr>
      <w:rFonts w:eastAsia="Andale Sans UI" w:cs="Tahoma"/>
      <w:kern w:val="2"/>
      <w:sz w:val="24"/>
      <w:szCs w:val="24"/>
      <w:lang w:eastAsia="ja-JP" w:bidi="fa-IR"/>
    </w:rPr>
  </w:style>
  <w:style w:type="paragraph" w:customStyle="1" w:styleId="edf1430723412626">
    <w:name w:val="edf_1430723412626"/>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19319848927">
    <w:name w:val="edf_1419319848927"/>
    <w:pPr>
      <w:widowControl w:val="0"/>
      <w:suppressAutoHyphens/>
    </w:pPr>
    <w:rPr>
      <w:rFonts w:eastAsia="Andale Sans UI" w:cs="Tahoma"/>
      <w:kern w:val="2"/>
      <w:sz w:val="24"/>
      <w:szCs w:val="24"/>
      <w:lang w:eastAsia="ja-JP" w:bidi="fa-IR"/>
    </w:rPr>
  </w:style>
  <w:style w:type="paragraph" w:customStyle="1" w:styleId="edf1419323680800">
    <w:name w:val="edf_1419323680800"/>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489133889077">
    <w:name w:val="edf_1489133889077"/>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601</Words>
  <Characters>3432</Characters>
  <Application>Microsoft Office Word</Application>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1995-11-21T14:41:00Z</cp:lastPrinted>
  <dcterms:created xsi:type="dcterms:W3CDTF">2025-05-16T12:42:00Z</dcterms:created>
  <dcterms:modified xsi:type="dcterms:W3CDTF">2025-05-19T18:18:00Z</dcterms:modified>
</cp:coreProperties>
</file>