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7A4327" w:rsidRDefault="007A4327" w:rsidP="007A4327">
      <w:pPr>
        <w:widowControl/>
        <w:suppressAutoHyphens w:val="0"/>
        <w:spacing w:after="200"/>
        <w:ind w:left="283" w:right="283" w:firstLine="567"/>
        <w:jc w:val="both"/>
        <w:rPr>
          <w:b/>
          <w:color w:val="010000"/>
          <w:sz w:val="28"/>
        </w:rPr>
      </w:pPr>
    </w:p>
    <w:p w:rsidR="007A4327" w:rsidRDefault="007A4327" w:rsidP="007A4327">
      <w:pPr>
        <w:widowControl/>
        <w:suppressAutoHyphens w:val="0"/>
        <w:spacing w:after="200"/>
        <w:ind w:left="283" w:right="283" w:firstLine="567"/>
        <w:jc w:val="both"/>
        <w:rPr>
          <w:b/>
          <w:color w:val="010000"/>
          <w:sz w:val="28"/>
        </w:rPr>
      </w:pPr>
    </w:p>
    <w:p w:rsidR="007A4327" w:rsidRDefault="007A4327" w:rsidP="007A4327">
      <w:pPr>
        <w:widowControl/>
        <w:suppressAutoHyphens w:val="0"/>
        <w:spacing w:after="200"/>
        <w:ind w:left="283" w:right="283" w:firstLine="567"/>
        <w:jc w:val="both"/>
        <w:rPr>
          <w:b/>
          <w:color w:val="010000"/>
          <w:sz w:val="28"/>
        </w:rPr>
      </w:pPr>
    </w:p>
    <w:p w:rsidR="007A4327" w:rsidRDefault="007A4327" w:rsidP="007A4327">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sz w:val="28"/>
              </w:rPr>
            </w:pPr>
            <w:r>
              <w:rPr>
                <w:b/>
                <w:color w:val="010000"/>
                <w:sz w:val="28"/>
              </w:rPr>
              <w:t>TÜRKİYE CUMHURİYETİ</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sz w:val="32"/>
              </w:rPr>
            </w:pPr>
            <w:r>
              <w:rPr>
                <w:b/>
                <w:color w:val="010000"/>
                <w:sz w:val="32"/>
              </w:rPr>
              <w:t>ANAYASA MAHKEMESİ</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r>
              <w:rPr>
                <w:b/>
                <w:color w:val="010000"/>
              </w:rPr>
              <w:t>İKİNCİ BÖLÜM</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r>
              <w:rPr>
                <w:b/>
                <w:color w:val="010000"/>
              </w:rPr>
              <w:t>KARAR</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r>
              <w:rPr>
                <w:b/>
                <w:color w:val="010000"/>
              </w:rPr>
              <w:t>ALİ İHSAN ÖZGE BAŞVURUSU</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color w:val="010000"/>
              </w:rPr>
            </w:pPr>
            <w:r>
              <w:rPr>
                <w:color w:val="010000"/>
              </w:rPr>
              <w:t>(Başvuru Numarası: 2021/59151)</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color w:val="010000"/>
              </w:rPr>
            </w:pPr>
            <w:r>
              <w:rPr>
                <w:color w:val="010000"/>
              </w:rPr>
              <w:t>Karar Tarihi: 29/3/2023</w:t>
            </w: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r w:rsidR="007A4327" w:rsidRPr="007A4327" w:rsidTr="007A4327">
        <w:tblPrEx>
          <w:tblCellMar>
            <w:top w:w="0" w:type="dxa"/>
            <w:bottom w:w="0" w:type="dxa"/>
          </w:tblCellMar>
        </w:tblPrEx>
        <w:trPr>
          <w:trHeight w:val="500"/>
          <w:jc w:val="center"/>
        </w:trPr>
        <w:tc>
          <w:tcPr>
            <w:tcW w:w="9212" w:type="dxa"/>
            <w:vAlign w:val="center"/>
          </w:tcPr>
          <w:p w:rsidR="007A4327" w:rsidRPr="007A4327" w:rsidRDefault="007A4327" w:rsidP="007A4327">
            <w:pPr>
              <w:widowControl/>
              <w:suppressAutoHyphens w:val="0"/>
              <w:spacing w:after="200"/>
              <w:ind w:right="283"/>
              <w:jc w:val="center"/>
              <w:rPr>
                <w:b/>
                <w:color w:val="010000"/>
              </w:rPr>
            </w:pPr>
          </w:p>
        </w:tc>
      </w:tr>
    </w:tbl>
    <w:p w:rsidR="007A4327" w:rsidRDefault="007A4327" w:rsidP="007A4327">
      <w:pPr>
        <w:widowControl/>
        <w:suppressAutoHyphens w:val="0"/>
        <w:spacing w:after="200"/>
        <w:ind w:left="283" w:right="283" w:firstLine="567"/>
        <w:jc w:val="both"/>
        <w:rPr>
          <w:b/>
          <w:color w:val="010000"/>
        </w:rPr>
        <w:sectPr w:rsidR="007A4327" w:rsidSect="007A4327">
          <w:headerReference w:type="default" r:id="rId6"/>
          <w:footerReference w:type="default" r:id="rId7"/>
          <w:pgSz w:w="11906" w:h="16838"/>
          <w:pgMar w:top="976" w:right="1417" w:bottom="941" w:left="1417" w:header="400" w:footer="400" w:gutter="0"/>
          <w:cols w:space="708"/>
          <w:titlePg/>
          <w:docGrid w:linePitch="326"/>
        </w:sectPr>
      </w:pPr>
    </w:p>
    <w:p w:rsidR="007A4327" w:rsidRDefault="007A4327" w:rsidP="007A4327">
      <w:pPr>
        <w:widowControl/>
        <w:suppressAutoHyphens w:val="0"/>
        <w:spacing w:after="200"/>
        <w:ind w:left="283" w:right="283" w:firstLine="567"/>
        <w:jc w:val="both"/>
        <w:rPr>
          <w:b/>
          <w:color w:val="010000"/>
        </w:rPr>
      </w:pPr>
    </w:p>
    <w:p w:rsidR="00BD0C46" w:rsidRPr="007A4327" w:rsidRDefault="00BD0C46" w:rsidP="007A4327">
      <w:pPr>
        <w:widowControl/>
        <w:suppressAutoHyphens w:val="0"/>
        <w:spacing w:after="200"/>
        <w:ind w:left="283" w:right="283" w:firstLine="1"/>
        <w:jc w:val="center"/>
        <w:rPr>
          <w:color w:val="010000"/>
        </w:rPr>
      </w:pPr>
      <w:r w:rsidRPr="007A4327">
        <w:rPr>
          <w:b/>
          <w:color w:val="010000"/>
        </w:rPr>
        <w:t>İKİNCİ BÖLÜM</w:t>
      </w:r>
    </w:p>
    <w:p w:rsidR="00BD0C46" w:rsidRPr="007A4327" w:rsidRDefault="00BD0C46" w:rsidP="007A4327">
      <w:pPr>
        <w:widowControl/>
        <w:suppressAutoHyphens w:val="0"/>
        <w:spacing w:after="200"/>
        <w:ind w:left="283" w:right="283" w:firstLine="1"/>
        <w:jc w:val="center"/>
        <w:rPr>
          <w:color w:val="010000"/>
        </w:rPr>
      </w:pPr>
      <w:r w:rsidRPr="007A4327">
        <w:rPr>
          <w:b/>
          <w:color w:val="010000"/>
        </w:rPr>
        <w:t>KARAR</w:t>
      </w:r>
    </w:p>
    <w:p w:rsidR="007A4327" w:rsidRDefault="007A4327" w:rsidP="007A4327">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r w:rsidRPr="007A4327">
              <w:rPr>
                <w:b/>
                <w:color w:val="010000"/>
              </w:rPr>
              <w:t>Başkan</w:t>
            </w:r>
          </w:p>
        </w:tc>
        <w:tc>
          <w:tcPr>
            <w:tcW w:w="200" w:type="dxa"/>
          </w:tcPr>
          <w:p w:rsidR="007A4327" w:rsidRPr="007A4327" w:rsidRDefault="007A4327" w:rsidP="007A4327">
            <w:pPr>
              <w:widowControl/>
              <w:suppressAutoHyphens w:val="0"/>
              <w:rPr>
                <w:b/>
                <w:color w:val="010000"/>
              </w:rPr>
            </w:pPr>
            <w:r w:rsidRPr="007A4327">
              <w:rPr>
                <w:b/>
                <w:color w:val="010000"/>
              </w:rPr>
              <w:t>:</w:t>
            </w:r>
          </w:p>
        </w:tc>
        <w:tc>
          <w:tcPr>
            <w:tcW w:w="5400" w:type="dxa"/>
          </w:tcPr>
          <w:p w:rsidR="007A4327" w:rsidRPr="007A4327" w:rsidRDefault="007A4327" w:rsidP="007A4327">
            <w:pPr>
              <w:widowControl/>
              <w:suppressAutoHyphens w:val="0"/>
              <w:rPr>
                <w:color w:val="010000"/>
              </w:rPr>
            </w:pPr>
            <w:r w:rsidRPr="007A4327">
              <w:rPr>
                <w:color w:val="010000"/>
              </w:rPr>
              <w:t>Kadir ÖZKAYA</w:t>
            </w:r>
          </w:p>
        </w:tc>
      </w:tr>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r w:rsidRPr="007A4327">
              <w:rPr>
                <w:b/>
                <w:color w:val="010000"/>
              </w:rPr>
              <w:t>Üyeler</w:t>
            </w:r>
          </w:p>
        </w:tc>
        <w:tc>
          <w:tcPr>
            <w:tcW w:w="200" w:type="dxa"/>
          </w:tcPr>
          <w:p w:rsidR="007A4327" w:rsidRPr="007A4327" w:rsidRDefault="007A4327" w:rsidP="007A4327">
            <w:pPr>
              <w:widowControl/>
              <w:suppressAutoHyphens w:val="0"/>
              <w:rPr>
                <w:b/>
                <w:color w:val="010000"/>
              </w:rPr>
            </w:pPr>
            <w:r w:rsidRPr="007A4327">
              <w:rPr>
                <w:b/>
                <w:color w:val="010000"/>
              </w:rPr>
              <w:t>:</w:t>
            </w:r>
          </w:p>
        </w:tc>
        <w:tc>
          <w:tcPr>
            <w:tcW w:w="5400" w:type="dxa"/>
          </w:tcPr>
          <w:p w:rsidR="007A4327" w:rsidRPr="007A4327" w:rsidRDefault="007A4327" w:rsidP="007A4327">
            <w:pPr>
              <w:widowControl/>
              <w:suppressAutoHyphens w:val="0"/>
              <w:rPr>
                <w:color w:val="010000"/>
              </w:rPr>
            </w:pPr>
            <w:r w:rsidRPr="007A4327">
              <w:rPr>
                <w:color w:val="010000"/>
              </w:rPr>
              <w:t>Engin YILDIRIM</w:t>
            </w:r>
          </w:p>
        </w:tc>
      </w:tr>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p>
        </w:tc>
        <w:tc>
          <w:tcPr>
            <w:tcW w:w="200" w:type="dxa"/>
          </w:tcPr>
          <w:p w:rsidR="007A4327" w:rsidRPr="007A4327" w:rsidRDefault="007A4327" w:rsidP="007A4327">
            <w:pPr>
              <w:widowControl/>
              <w:suppressAutoHyphens w:val="0"/>
              <w:rPr>
                <w:b/>
                <w:color w:val="010000"/>
              </w:rPr>
            </w:pPr>
          </w:p>
        </w:tc>
        <w:tc>
          <w:tcPr>
            <w:tcW w:w="5400" w:type="dxa"/>
          </w:tcPr>
          <w:p w:rsidR="007A4327" w:rsidRPr="007A4327" w:rsidRDefault="007A4327" w:rsidP="007A4327">
            <w:pPr>
              <w:widowControl/>
              <w:suppressAutoHyphens w:val="0"/>
              <w:rPr>
                <w:color w:val="010000"/>
              </w:rPr>
            </w:pPr>
            <w:r w:rsidRPr="007A4327">
              <w:rPr>
                <w:color w:val="010000"/>
              </w:rPr>
              <w:t>Rıdvan GÜLEÇ</w:t>
            </w:r>
          </w:p>
        </w:tc>
      </w:tr>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p>
        </w:tc>
        <w:tc>
          <w:tcPr>
            <w:tcW w:w="200" w:type="dxa"/>
          </w:tcPr>
          <w:p w:rsidR="007A4327" w:rsidRPr="007A4327" w:rsidRDefault="007A4327" w:rsidP="007A4327">
            <w:pPr>
              <w:widowControl/>
              <w:suppressAutoHyphens w:val="0"/>
              <w:rPr>
                <w:b/>
                <w:color w:val="010000"/>
              </w:rPr>
            </w:pPr>
          </w:p>
        </w:tc>
        <w:tc>
          <w:tcPr>
            <w:tcW w:w="5400" w:type="dxa"/>
          </w:tcPr>
          <w:p w:rsidR="007A4327" w:rsidRPr="007A4327" w:rsidRDefault="007A4327" w:rsidP="007A4327">
            <w:pPr>
              <w:widowControl/>
              <w:suppressAutoHyphens w:val="0"/>
              <w:rPr>
                <w:color w:val="010000"/>
              </w:rPr>
            </w:pPr>
            <w:r w:rsidRPr="007A4327">
              <w:rPr>
                <w:color w:val="010000"/>
              </w:rPr>
              <w:t>Basri BAĞCI</w:t>
            </w:r>
          </w:p>
        </w:tc>
      </w:tr>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p>
        </w:tc>
        <w:tc>
          <w:tcPr>
            <w:tcW w:w="200" w:type="dxa"/>
          </w:tcPr>
          <w:p w:rsidR="007A4327" w:rsidRPr="007A4327" w:rsidRDefault="007A4327" w:rsidP="007A4327">
            <w:pPr>
              <w:widowControl/>
              <w:suppressAutoHyphens w:val="0"/>
              <w:rPr>
                <w:b/>
                <w:color w:val="010000"/>
              </w:rPr>
            </w:pPr>
          </w:p>
        </w:tc>
        <w:tc>
          <w:tcPr>
            <w:tcW w:w="5400" w:type="dxa"/>
          </w:tcPr>
          <w:p w:rsidR="007A4327" w:rsidRPr="007A4327" w:rsidRDefault="007A4327" w:rsidP="007A4327">
            <w:pPr>
              <w:widowControl/>
              <w:suppressAutoHyphens w:val="0"/>
              <w:rPr>
                <w:color w:val="010000"/>
              </w:rPr>
            </w:pPr>
            <w:r w:rsidRPr="007A4327">
              <w:rPr>
                <w:color w:val="010000"/>
              </w:rPr>
              <w:t>Kenan YAŞAR</w:t>
            </w:r>
          </w:p>
        </w:tc>
      </w:tr>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r w:rsidRPr="007A4327">
              <w:rPr>
                <w:b/>
                <w:color w:val="010000"/>
              </w:rPr>
              <w:t>Raportör</w:t>
            </w:r>
          </w:p>
        </w:tc>
        <w:tc>
          <w:tcPr>
            <w:tcW w:w="200" w:type="dxa"/>
          </w:tcPr>
          <w:p w:rsidR="007A4327" w:rsidRPr="007A4327" w:rsidRDefault="007A4327" w:rsidP="007A4327">
            <w:pPr>
              <w:widowControl/>
              <w:suppressAutoHyphens w:val="0"/>
              <w:rPr>
                <w:b/>
                <w:color w:val="010000"/>
              </w:rPr>
            </w:pPr>
            <w:r w:rsidRPr="007A4327">
              <w:rPr>
                <w:b/>
                <w:color w:val="010000"/>
              </w:rPr>
              <w:t>:</w:t>
            </w:r>
          </w:p>
        </w:tc>
        <w:tc>
          <w:tcPr>
            <w:tcW w:w="5400" w:type="dxa"/>
          </w:tcPr>
          <w:p w:rsidR="007A4327" w:rsidRPr="007A4327" w:rsidRDefault="007A4327" w:rsidP="007A4327">
            <w:pPr>
              <w:widowControl/>
              <w:suppressAutoHyphens w:val="0"/>
              <w:rPr>
                <w:color w:val="010000"/>
              </w:rPr>
            </w:pPr>
            <w:r w:rsidRPr="007A4327">
              <w:rPr>
                <w:color w:val="010000"/>
              </w:rPr>
              <w:t>Mustafa Eyyub DEMİRBAŞ</w:t>
            </w:r>
          </w:p>
        </w:tc>
      </w:tr>
      <w:tr w:rsidR="007A4327" w:rsidRPr="007A4327" w:rsidTr="007A4327">
        <w:tblPrEx>
          <w:tblCellMar>
            <w:top w:w="0" w:type="dxa"/>
            <w:bottom w:w="0" w:type="dxa"/>
          </w:tblCellMar>
        </w:tblPrEx>
        <w:trPr>
          <w:trHeight w:val="454"/>
        </w:trPr>
        <w:tc>
          <w:tcPr>
            <w:tcW w:w="2400" w:type="dxa"/>
          </w:tcPr>
          <w:p w:rsidR="007A4327" w:rsidRPr="007A4327" w:rsidRDefault="007A4327" w:rsidP="007A4327">
            <w:pPr>
              <w:widowControl/>
              <w:suppressAutoHyphens w:val="0"/>
              <w:rPr>
                <w:b/>
                <w:color w:val="010000"/>
              </w:rPr>
            </w:pPr>
            <w:r w:rsidRPr="007A4327">
              <w:rPr>
                <w:b/>
                <w:color w:val="010000"/>
              </w:rPr>
              <w:t>Başvurucu</w:t>
            </w:r>
          </w:p>
        </w:tc>
        <w:tc>
          <w:tcPr>
            <w:tcW w:w="200" w:type="dxa"/>
          </w:tcPr>
          <w:p w:rsidR="007A4327" w:rsidRPr="007A4327" w:rsidRDefault="007A4327" w:rsidP="007A4327">
            <w:pPr>
              <w:widowControl/>
              <w:suppressAutoHyphens w:val="0"/>
              <w:rPr>
                <w:b/>
                <w:color w:val="010000"/>
              </w:rPr>
            </w:pPr>
            <w:r w:rsidRPr="007A4327">
              <w:rPr>
                <w:b/>
                <w:color w:val="010000"/>
              </w:rPr>
              <w:t>:</w:t>
            </w:r>
          </w:p>
        </w:tc>
        <w:tc>
          <w:tcPr>
            <w:tcW w:w="5400" w:type="dxa"/>
          </w:tcPr>
          <w:p w:rsidR="007A4327" w:rsidRPr="007A4327" w:rsidRDefault="007A4327" w:rsidP="007A4327">
            <w:pPr>
              <w:widowControl/>
              <w:suppressAutoHyphens w:val="0"/>
              <w:rPr>
                <w:color w:val="010000"/>
              </w:rPr>
            </w:pPr>
            <w:r w:rsidRPr="007A4327">
              <w:rPr>
                <w:color w:val="010000"/>
              </w:rPr>
              <w:t>Ali İhsan ÖZGE</w:t>
            </w:r>
          </w:p>
        </w:tc>
      </w:tr>
    </w:tbl>
    <w:p w:rsidR="007A4327" w:rsidRDefault="007A4327" w:rsidP="007A4327">
      <w:pPr>
        <w:widowControl/>
        <w:suppressAutoHyphens w:val="0"/>
        <w:spacing w:after="200"/>
        <w:ind w:left="283" w:right="283" w:firstLine="567"/>
        <w:jc w:val="both"/>
        <w:rPr>
          <w:b/>
          <w:color w:val="010000"/>
        </w:rPr>
      </w:pPr>
    </w:p>
    <w:p w:rsidR="00BD0C46" w:rsidRPr="007A4327" w:rsidRDefault="00BD0C46" w:rsidP="007A4327">
      <w:pPr>
        <w:widowControl/>
        <w:suppressAutoHyphens w:val="0"/>
        <w:spacing w:after="200"/>
        <w:ind w:left="283" w:right="283" w:firstLine="567"/>
        <w:jc w:val="both"/>
        <w:rPr>
          <w:color w:val="010000"/>
        </w:rPr>
      </w:pPr>
      <w:r w:rsidRPr="007A4327">
        <w:rPr>
          <w:b/>
          <w:color w:val="010000"/>
        </w:rPr>
        <w:t>I.</w:t>
      </w:r>
      <w:r w:rsidR="007A4327" w:rsidRPr="007A4327">
        <w:rPr>
          <w:color w:val="010000"/>
        </w:rPr>
        <w:t xml:space="preserve"> </w:t>
      </w:r>
      <w:r w:rsidRPr="007A4327">
        <w:rPr>
          <w:b/>
          <w:color w:val="010000"/>
        </w:rPr>
        <w:t>BAŞVURUNUN ÖZETİ</w:t>
      </w:r>
    </w:p>
    <w:p w:rsidR="00BD0C46" w:rsidRPr="007A4327" w:rsidRDefault="00BD0C46" w:rsidP="007A4327">
      <w:pPr>
        <w:pStyle w:val="edf1450279197849"/>
        <w:widowControl/>
        <w:suppressAutoHyphens w:val="0"/>
        <w:spacing w:after="200"/>
        <w:ind w:left="283" w:right="283" w:firstLine="567"/>
        <w:jc w:val="both"/>
        <w:rPr>
          <w:rFonts w:cs="Times New Roman"/>
          <w:color w:val="010000"/>
        </w:rPr>
      </w:pPr>
      <w:r w:rsidRPr="007A4327">
        <w:rPr>
          <w:rFonts w:cs="Times New Roman"/>
          <w:color w:val="010000"/>
        </w:rPr>
        <w:t>1.</w:t>
      </w:r>
      <w:r w:rsidR="007A4327" w:rsidRPr="007A4327">
        <w:rPr>
          <w:rFonts w:cs="Times New Roman"/>
          <w:color w:val="010000"/>
        </w:rPr>
        <w:t xml:space="preserve"> </w:t>
      </w:r>
      <w:r w:rsidRPr="007A4327">
        <w:rPr>
          <w:rFonts w:cs="Times New Roman"/>
          <w:color w:val="010000"/>
        </w:rPr>
        <w:t xml:space="preserve">Başvuru, 8/3/2012 tarihli ve 6284 sayılı Ailenin Korunması ve Kadına Karşı Şiddetin Önlenmesine Dair Kanun uyarınca Konya Cumhuriyet Başsavcılığının 2019/44154 Sor. sayılı dosyası kapsamında yapılan talep üzerine verilen tedbir kararına yönelik esaslı iddiaların itiraz merci tarafından karşılanmaması nedeniyle gerekçeli karar hakkının, başvurucu hakkında </w:t>
      </w:r>
      <w:r w:rsidRPr="007A4327">
        <w:rPr>
          <w:rFonts w:cs="Times New Roman"/>
          <w:i/>
          <w:iCs/>
          <w:color w:val="010000"/>
        </w:rPr>
        <w:t>şiddet uygulayan</w:t>
      </w:r>
      <w:r w:rsidRPr="007A4327">
        <w:rPr>
          <w:rFonts w:cs="Times New Roman"/>
          <w:color w:val="010000"/>
        </w:rPr>
        <w:t xml:space="preserve"> ifadesinin kullanılması nedeniyle masumiyet karinesinin ayrıca aile hayatına saygı hakkı bağlamında konut dokunulmazlığı hakkının ihlal edildiği iddialarına ilişkindir. Başvurucu, nihai hükmü 17/7/2021 tarihinde öğrendikten sonra 13/8/2021 tarihinde bireysel başvuruda bulunmuştur. Başvurunun kabul edilebilirlik incelemesinin Bölüm tarafından yapılmasına karar verilmiştir.</w:t>
      </w:r>
    </w:p>
    <w:p w:rsidR="00BD0C46" w:rsidRPr="007A4327" w:rsidRDefault="00BD0C46" w:rsidP="007A4327">
      <w:pPr>
        <w:widowControl/>
        <w:suppressAutoHyphens w:val="0"/>
        <w:spacing w:after="200"/>
        <w:ind w:left="283" w:right="283" w:firstLine="567"/>
        <w:jc w:val="both"/>
        <w:rPr>
          <w:color w:val="010000"/>
        </w:rPr>
      </w:pPr>
      <w:r w:rsidRPr="007A4327">
        <w:rPr>
          <w:b/>
          <w:color w:val="010000"/>
        </w:rPr>
        <w:t>II.</w:t>
      </w:r>
      <w:r w:rsidR="007A4327" w:rsidRPr="007A4327">
        <w:rPr>
          <w:color w:val="010000"/>
        </w:rPr>
        <w:t xml:space="preserve"> </w:t>
      </w:r>
      <w:r w:rsidRPr="007A4327">
        <w:rPr>
          <w:b/>
          <w:color w:val="010000"/>
        </w:rPr>
        <w:t>DEĞERLENDİRME</w:t>
      </w:r>
    </w:p>
    <w:p w:rsidR="00BD0C46" w:rsidRPr="007A4327" w:rsidRDefault="00BD0C46" w:rsidP="007A4327">
      <w:pPr>
        <w:widowControl/>
        <w:suppressAutoHyphens w:val="0"/>
        <w:spacing w:after="200"/>
        <w:ind w:left="283" w:right="283" w:firstLine="567"/>
        <w:jc w:val="both"/>
        <w:rPr>
          <w:color w:val="010000"/>
        </w:rPr>
      </w:pPr>
      <w:r w:rsidRPr="007A4327">
        <w:rPr>
          <w:b/>
          <w:color w:val="010000"/>
        </w:rPr>
        <w:t>A.</w:t>
      </w:r>
      <w:r w:rsidR="007A4327" w:rsidRPr="007A4327">
        <w:rPr>
          <w:color w:val="010000"/>
        </w:rPr>
        <w:t xml:space="preserve"> </w:t>
      </w:r>
      <w:r w:rsidRPr="007A4327">
        <w:rPr>
          <w:b/>
          <w:color w:val="010000"/>
        </w:rPr>
        <w:t>Gerekçeli Karar Hakkının İhlal Edildiğine İlişkin İddia</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2.</w:t>
      </w:r>
      <w:r w:rsidR="007A4327" w:rsidRPr="007A4327">
        <w:rPr>
          <w:color w:val="010000"/>
        </w:rPr>
        <w:t xml:space="preserve"> </w:t>
      </w:r>
      <w:r w:rsidRPr="007A4327">
        <w:rPr>
          <w:color w:val="010000"/>
        </w:rPr>
        <w:t xml:space="preserve">Anayasa Mahkemesi gerekçeli karar hakkı yönünden olay ve olguları somut başvuru ile benzer iddiaları </w:t>
      </w:r>
      <w:r w:rsidRPr="007A4327">
        <w:rPr>
          <w:i/>
          <w:iCs/>
          <w:color w:val="010000"/>
        </w:rPr>
        <w:t xml:space="preserve">Salih Söylemezoğlu </w:t>
      </w:r>
      <w:r w:rsidRPr="007A4327">
        <w:rPr>
          <w:color w:val="010000"/>
        </w:rPr>
        <w:t xml:space="preserve">(B. No: 2013/3758, 6/1/2016) ve </w:t>
      </w:r>
      <w:r w:rsidRPr="007A4327">
        <w:rPr>
          <w:i/>
          <w:iCs/>
          <w:color w:val="010000"/>
        </w:rPr>
        <w:t xml:space="preserve">Erdal Türkmen </w:t>
      </w:r>
      <w:r w:rsidRPr="007A4327">
        <w:rPr>
          <w:color w:val="010000"/>
        </w:rPr>
        <w:t>(B. No: 2016/2100, 4/4/2019) kararlarında incelemiş ve uygulanacak ilkeleri belirlemiştir. Anılan kararlarda, Anayasa'da güvence altına alınan adil yargılanma hakkı kapsamındaki gerekçeli karar hakkı gereği itiraz merciince başvurucuların beyan ve delillerinin etkili bir şekilde incelenmesi ve karşılanması gerektiği belirtilerek söz konusu yükümlülüğün yerine getirilmemesi nedeniyle başvurucuların gerekçeli karar hakkının ihlal edildiğine hükmedilmiştir. Somut başvuruda anılan kararlarda açıklanan ilkelerden ve ulaşılan sonuçtan ayrılmayı gerektiren bir durum bulunmamaktadır. Bu doğrultuda başvurucunun Anayasa’nın 36. maddesinde güvence altına alınan adil yargılanma hakkı kapsamındaki gerekçeli karar hakkının ihlal edildiğine karar verilmesi gerekir.</w:t>
      </w:r>
    </w:p>
    <w:p w:rsidR="00BD0C46" w:rsidRPr="007A4327" w:rsidRDefault="00BD0C46" w:rsidP="007A4327">
      <w:pPr>
        <w:widowControl/>
        <w:suppressAutoHyphens w:val="0"/>
        <w:spacing w:after="200"/>
        <w:ind w:left="283" w:right="283" w:firstLine="567"/>
        <w:jc w:val="both"/>
        <w:rPr>
          <w:color w:val="010000"/>
        </w:rPr>
      </w:pPr>
      <w:r w:rsidRPr="007A4327">
        <w:rPr>
          <w:b/>
          <w:color w:val="010000"/>
        </w:rPr>
        <w:t>B.</w:t>
      </w:r>
      <w:r w:rsidR="007A4327" w:rsidRPr="007A4327">
        <w:rPr>
          <w:color w:val="010000"/>
        </w:rPr>
        <w:t xml:space="preserve"> </w:t>
      </w:r>
      <w:r w:rsidRPr="007A4327">
        <w:rPr>
          <w:b/>
          <w:color w:val="010000"/>
        </w:rPr>
        <w:t>Masumiyet Karinesinin İhlal Edildiğine İlişkin İddia</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3.</w:t>
      </w:r>
      <w:r w:rsidR="007A4327" w:rsidRPr="007A4327">
        <w:rPr>
          <w:color w:val="010000"/>
        </w:rPr>
        <w:t xml:space="preserve"> </w:t>
      </w:r>
      <w:r w:rsidRPr="007A4327">
        <w:rPr>
          <w:color w:val="010000"/>
        </w:rPr>
        <w:t xml:space="preserve">Anayasa Mahkemesi masumiyet karinesi yönünden; olay ve olguları somut başvuru ile benzer iddiaları </w:t>
      </w:r>
      <w:r w:rsidRPr="007A4327">
        <w:rPr>
          <w:i/>
          <w:iCs/>
          <w:color w:val="010000"/>
        </w:rPr>
        <w:t>S.M.</w:t>
      </w:r>
      <w:r w:rsidRPr="007A4327">
        <w:rPr>
          <w:color w:val="010000"/>
        </w:rPr>
        <w:t xml:space="preserve"> ([GK] (B. No: 2016/6038, 20/6/2019) kararında </w:t>
      </w:r>
      <w:r w:rsidRPr="007A4327">
        <w:rPr>
          <w:color w:val="010000"/>
        </w:rPr>
        <w:lastRenderedPageBreak/>
        <w:t xml:space="preserve">incelemiş ve uygulanacak ilkeleri belirlemiştir. Anılan kararda Anayasa Mahkemesi, başvurucu hakkında </w:t>
      </w:r>
      <w:r w:rsidRPr="007A4327">
        <w:rPr>
          <w:i/>
          <w:iCs/>
          <w:color w:val="010000"/>
        </w:rPr>
        <w:t>şiddet uygulayan</w:t>
      </w:r>
      <w:r w:rsidRPr="007A4327">
        <w:rPr>
          <w:color w:val="010000"/>
        </w:rPr>
        <w:t xml:space="preserve"> ifadesinin kullanılmasının başvurucunun tedbire konu eylemleri işlediği veya suçlu olduğu izlenimini doğurduğunu değerlendirerek masumiyet karinesinin ihlal edildiği sonucuna ulaşmıştır.</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4.</w:t>
      </w:r>
      <w:r w:rsidR="007A4327" w:rsidRPr="007A4327">
        <w:rPr>
          <w:color w:val="010000"/>
        </w:rPr>
        <w:t xml:space="preserve"> </w:t>
      </w:r>
      <w:r w:rsidRPr="007A4327">
        <w:rPr>
          <w:color w:val="010000"/>
        </w:rPr>
        <w:t>Somut başvuruda anılan kararda açıklanan ilkelerden ve ulaşılan sonuçtan ayrılmayı gerektiren bir durum bulunmamaktadır. Bu doğrultuda başvurucunun Anayasa’nın 36. ve 38. maddelerinde güvence altına alınan masumiyet karinesinin ihlal edildiğine karar verilmesi gerekir.</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5.</w:t>
      </w:r>
      <w:r w:rsidR="007A4327" w:rsidRPr="007A4327">
        <w:rPr>
          <w:color w:val="010000"/>
        </w:rPr>
        <w:t xml:space="preserve"> </w:t>
      </w:r>
      <w:r w:rsidRPr="007A4327">
        <w:rPr>
          <w:color w:val="010000"/>
        </w:rPr>
        <w:t xml:space="preserve">Başvuru formunda, derece mahkemesinin verdiği karar nedeniyle aile hayatına saygı hakkı bağlamında konut dokunulmazlığı hakkının ihlal edildiği ileri sürülmüş ise de gerekçeli karar hakkı ve masumiyet karinesi yönünden varılan sonuçlar gözetilerek söz konusu iddianın incelenmesine yer olmadığına karar verilmesi gerekir. </w:t>
      </w:r>
    </w:p>
    <w:p w:rsidR="00BD0C46" w:rsidRPr="007A4327" w:rsidRDefault="00BD0C46" w:rsidP="007A4327">
      <w:pPr>
        <w:widowControl/>
        <w:suppressAutoHyphens w:val="0"/>
        <w:spacing w:after="200"/>
        <w:ind w:left="283" w:right="283" w:firstLine="567"/>
        <w:jc w:val="both"/>
        <w:rPr>
          <w:color w:val="010000"/>
        </w:rPr>
      </w:pPr>
      <w:r w:rsidRPr="007A4327">
        <w:rPr>
          <w:b/>
          <w:color w:val="010000"/>
        </w:rPr>
        <w:t xml:space="preserve">III. GİDERİM </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6.</w:t>
      </w:r>
      <w:r w:rsidR="007A4327" w:rsidRPr="007A4327">
        <w:rPr>
          <w:color w:val="010000"/>
        </w:rPr>
        <w:t xml:space="preserve"> </w:t>
      </w:r>
      <w:r w:rsidRPr="007A4327">
        <w:rPr>
          <w:color w:val="010000"/>
        </w:rPr>
        <w:t>Başvurucu, ihlalin tespiti ile 10.000 TL maddi ve 10.000 TL manevi tazminat talebinde bulunmuştur. Başvuruda tespit edilen gerekçeli karar hakkı ile masumiyet karinesinin ihlalinin sonuçlarının ortadan kaldırılması için yeniden yargılama</w:t>
      </w:r>
      <w:r w:rsidRPr="007A4327">
        <w:rPr>
          <w:b/>
          <w:i/>
          <w:iCs/>
          <w:color w:val="010000"/>
        </w:rPr>
        <w:t xml:space="preserve"> </w:t>
      </w:r>
      <w:r w:rsidRPr="007A4327">
        <w:rPr>
          <w:color w:val="010000"/>
        </w:rPr>
        <w:t>yapılmasında hukuki yarar bulunmaktadır. Bu kapsamda kararın gönderildiği itiraz merciince yapılması gereken iş, yeniden yargılama işlemlerini başlatmak ve Anayasa Mahkemesini ihlal sonucuna ulaştıran nedenleri gideren, ihlal kararında belirtilen ilkelere uygun yeni bir karar vermektir (</w:t>
      </w:r>
      <w:r w:rsidRPr="007A4327">
        <w:rPr>
          <w:i/>
          <w:iCs/>
          <w:color w:val="010000"/>
        </w:rPr>
        <w:t>Mehmet Doğan</w:t>
      </w:r>
      <w:r w:rsidRPr="007A4327">
        <w:rPr>
          <w:color w:val="010000"/>
        </w:rPr>
        <w:t xml:space="preserve"> [GK], B. No: 2014/8875, 7/6/2018, §§ 54-60; </w:t>
      </w:r>
      <w:proofErr w:type="spellStart"/>
      <w:r w:rsidRPr="007A4327">
        <w:rPr>
          <w:i/>
          <w:iCs/>
          <w:color w:val="010000"/>
        </w:rPr>
        <w:t>Aligül</w:t>
      </w:r>
      <w:proofErr w:type="spellEnd"/>
      <w:r w:rsidRPr="007A4327">
        <w:rPr>
          <w:i/>
          <w:iCs/>
          <w:color w:val="010000"/>
        </w:rPr>
        <w:t xml:space="preserve"> Alkaya ve diğerleri (2)</w:t>
      </w:r>
      <w:r w:rsidRPr="007A4327">
        <w:rPr>
          <w:color w:val="010000"/>
        </w:rPr>
        <w:t xml:space="preserve">, B. No: 2016/12506, 7/11/2019, §§ 53-60, 66; </w:t>
      </w:r>
      <w:r w:rsidRPr="007A4327">
        <w:rPr>
          <w:i/>
          <w:iCs/>
          <w:color w:val="010000"/>
        </w:rPr>
        <w:t xml:space="preserve">Kadri Enis Berberoğlu (3) </w:t>
      </w:r>
      <w:r w:rsidRPr="007A4327">
        <w:rPr>
          <w:color w:val="010000"/>
        </w:rPr>
        <w:t xml:space="preserve">[GK], B. No: 2020/32949, 21/1/2021, §§ 93-100). Tedbir kararını veren yargı merciince yapılması gereken iş ise kararında geçen ve ihlal sonucunu doğuran ifadelerin -yeniden yargılama yapılmasına gerek kalmaksızın- düzeltilmesine hükmetmekten ibarettir. Bu nedenle kararın bir örneğinin söz konusu ibarelerin düzeltilmesine hükmedilmesi amacıyla ilgili mahkemeye gönderilmesine karar verilmesi gerekir. Ayrıca eski hâle getirme kuralı çerçevesinde ihlalin sonuçlarının bütünüyle ortadan kaldırılabilmesi için ihlalin niteliği dikkate alınarak manevi zararları karşılığında başvurucuya net 6.500 TL manevi tazminat ödenmesine karar verilmesi gerekir. Başvurucunun uğradığını iddia ettiği maddi zarar ile tespit edilen ihlal arasında illiyet bağı bulunmayıp başvurucu da yeterli bilgi ve belge sunmadığından maddi tazminat talebinin reddine karar verilmesi gerekir. </w:t>
      </w:r>
    </w:p>
    <w:p w:rsidR="00BD0C46" w:rsidRPr="007A4327" w:rsidRDefault="00BD0C46" w:rsidP="007A4327">
      <w:pPr>
        <w:widowControl/>
        <w:suppressAutoHyphens w:val="0"/>
        <w:spacing w:after="200"/>
        <w:ind w:left="283" w:right="283" w:firstLine="567"/>
        <w:jc w:val="both"/>
        <w:rPr>
          <w:color w:val="010000"/>
        </w:rPr>
      </w:pPr>
      <w:r w:rsidRPr="007A4327">
        <w:rPr>
          <w:b/>
          <w:color w:val="010000"/>
        </w:rPr>
        <w:t>IV.</w:t>
      </w:r>
      <w:r w:rsidR="007A4327" w:rsidRPr="007A4327">
        <w:rPr>
          <w:color w:val="010000"/>
        </w:rPr>
        <w:t xml:space="preserve"> </w:t>
      </w:r>
      <w:r w:rsidRPr="007A4327">
        <w:rPr>
          <w:b/>
          <w:color w:val="010000"/>
        </w:rPr>
        <w:t>HÜKÜM</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Açıklanan gerekçelerle;</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A.</w:t>
      </w:r>
      <w:r w:rsidR="007A4327" w:rsidRPr="007A4327">
        <w:rPr>
          <w:color w:val="010000"/>
        </w:rPr>
        <w:t xml:space="preserve"> </w:t>
      </w:r>
      <w:r w:rsidRPr="007A4327">
        <w:rPr>
          <w:color w:val="010000"/>
        </w:rPr>
        <w:t>1. Masumiyet karinesinin ihlal edildiğine ilişkin iddianın KABUL EDİLEBİLİR OLDUĞUNA,</w:t>
      </w:r>
    </w:p>
    <w:p w:rsidR="00BD0C46" w:rsidRPr="007A4327" w:rsidRDefault="00BD0C46" w:rsidP="007A4327">
      <w:pPr>
        <w:widowControl/>
        <w:suppressAutoHyphens w:val="0"/>
        <w:spacing w:after="200"/>
        <w:ind w:left="283" w:right="283" w:firstLine="850"/>
        <w:jc w:val="both"/>
        <w:rPr>
          <w:color w:val="010000"/>
        </w:rPr>
      </w:pPr>
      <w:r w:rsidRPr="007A4327">
        <w:rPr>
          <w:color w:val="010000"/>
        </w:rPr>
        <w:t>2. Gerekçeli karar hakkının ihlal edildiğine ilişkin iddianın KABUL EDİLEBİLİR OLDUĞUNA,</w:t>
      </w:r>
    </w:p>
    <w:p w:rsidR="00BD0C46" w:rsidRPr="007A4327" w:rsidRDefault="00BD0C46" w:rsidP="007A4327">
      <w:pPr>
        <w:widowControl/>
        <w:suppressAutoHyphens w:val="0"/>
        <w:spacing w:after="200"/>
        <w:ind w:left="283" w:right="283" w:firstLine="850"/>
        <w:jc w:val="both"/>
        <w:rPr>
          <w:color w:val="010000"/>
        </w:rPr>
      </w:pPr>
      <w:r w:rsidRPr="007A4327">
        <w:rPr>
          <w:color w:val="010000"/>
        </w:rPr>
        <w:t>3. Diğer ihlal iddialarının İNCELENMESİNE YER OLMADIĞINA,</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B.</w:t>
      </w:r>
      <w:r w:rsidR="007A4327" w:rsidRPr="007A4327">
        <w:rPr>
          <w:color w:val="010000"/>
        </w:rPr>
        <w:t xml:space="preserve"> </w:t>
      </w:r>
      <w:r w:rsidRPr="007A4327">
        <w:rPr>
          <w:color w:val="010000"/>
        </w:rPr>
        <w:t>1. Anayasa’nın 36. maddesi ile 38. maddesinde güvence altına alınan masumiyet karinesinin İHLAL EDİLDİĞİNE,</w:t>
      </w:r>
    </w:p>
    <w:p w:rsidR="00BD0C46" w:rsidRPr="007A4327" w:rsidRDefault="00BD0C46" w:rsidP="007A4327">
      <w:pPr>
        <w:widowControl/>
        <w:suppressAutoHyphens w:val="0"/>
        <w:spacing w:after="200"/>
        <w:ind w:left="283" w:right="283" w:firstLine="850"/>
        <w:jc w:val="both"/>
        <w:rPr>
          <w:color w:val="010000"/>
        </w:rPr>
      </w:pPr>
      <w:r w:rsidRPr="007A4327">
        <w:rPr>
          <w:color w:val="010000"/>
        </w:rPr>
        <w:t>2. Ana</w:t>
      </w:r>
      <w:bookmarkStart w:id="0" w:name="_GoBack"/>
      <w:bookmarkEnd w:id="0"/>
      <w:r w:rsidRPr="007A4327">
        <w:rPr>
          <w:color w:val="010000"/>
        </w:rPr>
        <w:t xml:space="preserve">yasa’nın 36. maddesinde güvence altına alınan adil yargılanma hakkı kapsamındaki gerekçeli karar hakkının İHLAL EDİLDİĞİNE, </w:t>
      </w:r>
    </w:p>
    <w:p w:rsidR="00BD0C46" w:rsidRPr="007A4327" w:rsidRDefault="00BD0C46" w:rsidP="007A4327">
      <w:pPr>
        <w:widowControl/>
        <w:suppressAutoHyphens w:val="0"/>
        <w:spacing w:after="200"/>
        <w:ind w:left="283" w:right="283" w:firstLine="567"/>
        <w:jc w:val="both"/>
        <w:rPr>
          <w:color w:val="010000"/>
        </w:rPr>
      </w:pPr>
      <w:r w:rsidRPr="007A4327">
        <w:rPr>
          <w:color w:val="010000"/>
        </w:rPr>
        <w:lastRenderedPageBreak/>
        <w:t>C.</w:t>
      </w:r>
      <w:r w:rsidR="007A4327" w:rsidRPr="007A4327">
        <w:rPr>
          <w:color w:val="010000"/>
        </w:rPr>
        <w:t xml:space="preserve"> </w:t>
      </w:r>
      <w:r w:rsidRPr="007A4327">
        <w:rPr>
          <w:color w:val="010000"/>
        </w:rPr>
        <w:t>Kararın bir örneğinin masumiyet karinesinin ve gerekçeli karar hakkının ihlalinin sonuçlarının ortadan kaldırılması için yeniden yargılama yapacak olan Konya 5. Aile Mahkemesine (D. İş 2021/19, K.2021/20) iletilmek üzere Konya 4. Aile Mahkemesine (E.2019/651) GÖNDERİLMESİNE,</w:t>
      </w:r>
    </w:p>
    <w:p w:rsidR="00BD0C46" w:rsidRPr="007A4327" w:rsidRDefault="00BD0C46" w:rsidP="007A4327">
      <w:pPr>
        <w:pStyle w:val="edf1511959760111"/>
        <w:widowControl/>
        <w:suppressAutoHyphens w:val="0"/>
        <w:spacing w:after="200"/>
        <w:ind w:left="283" w:right="283" w:firstLine="567"/>
        <w:jc w:val="both"/>
        <w:rPr>
          <w:rFonts w:cs="Times New Roman"/>
          <w:color w:val="010000"/>
        </w:rPr>
      </w:pPr>
      <w:r w:rsidRPr="007A4327">
        <w:rPr>
          <w:rFonts w:cs="Times New Roman"/>
          <w:color w:val="010000"/>
        </w:rPr>
        <w:t>D.</w:t>
      </w:r>
      <w:r w:rsidR="007A4327" w:rsidRPr="007A4327">
        <w:rPr>
          <w:rFonts w:cs="Times New Roman"/>
          <w:color w:val="010000"/>
        </w:rPr>
        <w:t xml:space="preserve"> </w:t>
      </w:r>
      <w:r w:rsidRPr="007A4327">
        <w:rPr>
          <w:rFonts w:cs="Times New Roman"/>
          <w:color w:val="010000"/>
        </w:rPr>
        <w:t>Mahkeme kararındaki ihlal sonucunu doğuran ifadelerin düzeltilmesi amacıyla kararın bir örneğinin Konya 4. Aile Mahkemesine (E.2019/651) GÖNDERİLMESİNE,</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E.</w:t>
      </w:r>
      <w:r w:rsidR="007A4327" w:rsidRPr="007A4327">
        <w:rPr>
          <w:color w:val="010000"/>
        </w:rPr>
        <w:t xml:space="preserve"> </w:t>
      </w:r>
      <w:r w:rsidRPr="007A4327">
        <w:rPr>
          <w:color w:val="010000"/>
        </w:rPr>
        <w:t xml:space="preserve">Başvurucuya net 6.500 TL manevi tazminat ÖDENMESİNE, tazminata ilişkin diğer taleplerin REDDİNE, </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F.</w:t>
      </w:r>
      <w:r w:rsidR="007A4327" w:rsidRPr="007A4327">
        <w:rPr>
          <w:color w:val="010000"/>
        </w:rPr>
        <w:t xml:space="preserve"> </w:t>
      </w:r>
      <w:r w:rsidRPr="007A4327">
        <w:rPr>
          <w:color w:val="010000"/>
        </w:rPr>
        <w:t>487,60 TL başvuru harcından oluşan yargılama giderinin başvurucuya ÖDENMESİNE,</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G.</w:t>
      </w:r>
      <w:r w:rsidR="007A4327" w:rsidRPr="007A4327">
        <w:rPr>
          <w:color w:val="010000"/>
        </w:rPr>
        <w:t xml:space="preserve"> </w:t>
      </w:r>
      <w:r w:rsidRPr="007A4327">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BD0C46" w:rsidRPr="007A4327" w:rsidRDefault="00BD0C46" w:rsidP="007A4327">
      <w:pPr>
        <w:widowControl/>
        <w:suppressAutoHyphens w:val="0"/>
        <w:spacing w:after="200"/>
        <w:ind w:left="283" w:right="283" w:firstLine="567"/>
        <w:jc w:val="both"/>
        <w:rPr>
          <w:color w:val="010000"/>
        </w:rPr>
      </w:pPr>
      <w:r w:rsidRPr="007A4327">
        <w:rPr>
          <w:color w:val="010000"/>
        </w:rPr>
        <w:t>H.</w:t>
      </w:r>
      <w:r w:rsidR="007A4327" w:rsidRPr="007A4327">
        <w:rPr>
          <w:color w:val="010000"/>
        </w:rPr>
        <w:t xml:space="preserve"> </w:t>
      </w:r>
      <w:r w:rsidRPr="007A4327">
        <w:rPr>
          <w:color w:val="010000"/>
        </w:rPr>
        <w:t>Kararın bir örneğinin Adalet Bakanlığına GÖNDERİLMESİNE 29/3/2023 tarihinde OYBİRLİĞİYLE karar verildi.</w:t>
      </w:r>
    </w:p>
    <w:sectPr w:rsidR="00BD0C46" w:rsidRPr="007A4327" w:rsidSect="007A432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0C46" w:rsidRDefault="00BD0C46">
      <w:r>
        <w:separator/>
      </w:r>
    </w:p>
  </w:endnote>
  <w:endnote w:type="continuationSeparator" w:id="0">
    <w:p w:rsidR="00BD0C46" w:rsidRDefault="00BD0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0C46" w:rsidRDefault="00BD0C4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4</w:t>
    </w:r>
    <w:r>
      <w:rPr>
        <w:color w:val="000000"/>
        <w:sz w:val="22"/>
      </w:rPr>
      <w:fldChar w:fldCharType="end"/>
    </w:r>
  </w:p>
  <w:p w:rsidR="00BD0C46" w:rsidRDefault="00BD0C4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0C46" w:rsidRDefault="00BD0C46">
      <w:r>
        <w:separator/>
      </w:r>
    </w:p>
  </w:footnote>
  <w:footnote w:type="continuationSeparator" w:id="0">
    <w:p w:rsidR="00BD0C46" w:rsidRDefault="00BD0C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0C46" w:rsidRDefault="00BD0C46">
    <w:pPr>
      <w:pStyle w:val="stBilgi"/>
      <w:tabs>
        <w:tab w:val="left" w:pos="2020"/>
      </w:tabs>
      <w:spacing w:line="288" w:lineRule="exact"/>
    </w:pPr>
    <w:r>
      <w:t>Başvuru Numarası</w:t>
    </w:r>
    <w:r>
      <w:tab/>
      <w:t>: 2021/59151</w:t>
    </w:r>
  </w:p>
  <w:p w:rsidR="00BD0C46" w:rsidRDefault="00BD0C46" w:rsidP="007A4327">
    <w:pPr>
      <w:pStyle w:val="stBilgi"/>
      <w:tabs>
        <w:tab w:val="left" w:pos="2020"/>
      </w:tabs>
      <w:spacing w:line="288" w:lineRule="exact"/>
    </w:pPr>
    <w:r>
      <w:t>Karar Tarihi</w:t>
    </w:r>
    <w:r>
      <w:tab/>
      <w:t xml:space="preserve">: 29/3/2023 </w:t>
    </w:r>
  </w:p>
  <w:p w:rsidR="007A4327" w:rsidRDefault="007A4327" w:rsidP="007A4327">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49AD"/>
    <w:rsid w:val="004B09A0"/>
    <w:rsid w:val="007A4327"/>
    <w:rsid w:val="00BD0C46"/>
    <w:rsid w:val="00DC49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102D126"/>
  <w15:chartTrackingRefBased/>
  <w15:docId w15:val="{AD11E84F-DF1B-4DDE-BE3E-525433721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49759351195">
    <w:name w:val="edf_144975935119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11959760111">
    <w:name w:val="edf_1511959760111"/>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97563312747">
    <w:name w:val="edf_139756331274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941</Words>
  <Characters>5365</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2023-06-07T11:25:00Z</dcterms:created>
  <dcterms:modified xsi:type="dcterms:W3CDTF">2023-06-09T20:14:00Z</dcterms:modified>
</cp:coreProperties>
</file>