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2338E" w:rsidRDefault="0032338E" w:rsidP="0032338E">
      <w:pPr>
        <w:widowControl/>
        <w:suppressAutoHyphens w:val="0"/>
        <w:spacing w:after="200"/>
        <w:ind w:left="283" w:right="283" w:firstLine="567"/>
        <w:jc w:val="both"/>
        <w:rPr>
          <w:b/>
          <w:color w:val="010000"/>
          <w:sz w:val="28"/>
        </w:rPr>
      </w:pPr>
    </w:p>
    <w:p w:rsidR="0032338E" w:rsidRDefault="0032338E" w:rsidP="0032338E">
      <w:pPr>
        <w:widowControl/>
        <w:suppressAutoHyphens w:val="0"/>
        <w:spacing w:after="200"/>
        <w:ind w:left="283" w:right="283" w:firstLine="567"/>
        <w:jc w:val="both"/>
        <w:rPr>
          <w:b/>
          <w:color w:val="010000"/>
          <w:sz w:val="28"/>
        </w:rPr>
      </w:pPr>
    </w:p>
    <w:p w:rsidR="0032338E" w:rsidRDefault="0032338E" w:rsidP="0032338E">
      <w:pPr>
        <w:widowControl/>
        <w:suppressAutoHyphens w:val="0"/>
        <w:spacing w:after="200"/>
        <w:ind w:left="283" w:right="283" w:firstLine="567"/>
        <w:jc w:val="both"/>
        <w:rPr>
          <w:b/>
          <w:color w:val="010000"/>
          <w:sz w:val="28"/>
        </w:rPr>
      </w:pPr>
    </w:p>
    <w:p w:rsidR="0032338E" w:rsidRDefault="0032338E" w:rsidP="0032338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sz w:val="28"/>
              </w:rPr>
            </w:pPr>
            <w:r>
              <w:rPr>
                <w:b/>
                <w:color w:val="010000"/>
                <w:sz w:val="28"/>
              </w:rPr>
              <w:t>TÜRKİYE CUMHURİYETİ</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sz w:val="32"/>
              </w:rPr>
            </w:pPr>
            <w:r>
              <w:rPr>
                <w:b/>
                <w:color w:val="010000"/>
                <w:sz w:val="32"/>
              </w:rPr>
              <w:t>ANAYASA MAHKEMESİ</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r>
              <w:rPr>
                <w:b/>
                <w:color w:val="010000"/>
              </w:rPr>
              <w:t>BİRİNCİ BÖLÜM</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r>
              <w:rPr>
                <w:b/>
                <w:color w:val="010000"/>
              </w:rPr>
              <w:t>KARAR</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r>
              <w:rPr>
                <w:b/>
                <w:color w:val="010000"/>
              </w:rPr>
              <w:t>ALİM GERÇEL VE DİĞERLERİ BAŞVURUSU</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color w:val="010000"/>
              </w:rPr>
            </w:pPr>
            <w:r>
              <w:rPr>
                <w:color w:val="010000"/>
              </w:rPr>
              <w:t>(Başvuru Numarası: 2023/99</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color w:val="010000"/>
              </w:rPr>
            </w:pPr>
            <w:r>
              <w:rPr>
                <w:color w:val="010000"/>
              </w:rPr>
              <w:t>Karar Tarihi:15/1/2025</w:t>
            </w: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r w:rsidR="0032338E" w:rsidRPr="0032338E" w:rsidTr="0032338E">
        <w:tblPrEx>
          <w:tblCellMar>
            <w:top w:w="0" w:type="dxa"/>
            <w:bottom w:w="0" w:type="dxa"/>
          </w:tblCellMar>
        </w:tblPrEx>
        <w:trPr>
          <w:trHeight w:val="500"/>
          <w:jc w:val="center"/>
        </w:trPr>
        <w:tc>
          <w:tcPr>
            <w:tcW w:w="9072" w:type="dxa"/>
            <w:vAlign w:val="center"/>
          </w:tcPr>
          <w:p w:rsidR="0032338E" w:rsidRPr="0032338E" w:rsidRDefault="0032338E" w:rsidP="0032338E">
            <w:pPr>
              <w:widowControl/>
              <w:suppressAutoHyphens w:val="0"/>
              <w:spacing w:after="200"/>
              <w:ind w:right="283"/>
              <w:jc w:val="center"/>
              <w:rPr>
                <w:b/>
                <w:color w:val="010000"/>
              </w:rPr>
            </w:pPr>
          </w:p>
        </w:tc>
      </w:tr>
    </w:tbl>
    <w:p w:rsidR="0032338E" w:rsidRDefault="0032338E" w:rsidP="0032338E">
      <w:pPr>
        <w:widowControl/>
        <w:suppressAutoHyphens w:val="0"/>
        <w:spacing w:after="200"/>
        <w:ind w:left="283" w:right="283" w:firstLine="567"/>
        <w:jc w:val="both"/>
        <w:rPr>
          <w:b/>
          <w:color w:val="010000"/>
        </w:rPr>
        <w:sectPr w:rsidR="0032338E" w:rsidSect="0032338E">
          <w:headerReference w:type="default" r:id="rId6"/>
          <w:pgSz w:w="11906" w:h="16838"/>
          <w:pgMar w:top="1264" w:right="1417" w:bottom="1400" w:left="1417" w:header="400" w:footer="708" w:gutter="0"/>
          <w:cols w:space="708"/>
          <w:titlePg/>
          <w:docGrid w:linePitch="600" w:charSpace="32768"/>
        </w:sectPr>
      </w:pPr>
    </w:p>
    <w:p w:rsidR="0032338E" w:rsidRDefault="0032338E" w:rsidP="0032338E">
      <w:pPr>
        <w:widowControl/>
        <w:suppressAutoHyphens w:val="0"/>
        <w:spacing w:after="200"/>
        <w:ind w:left="283" w:right="283" w:firstLine="567"/>
        <w:jc w:val="both"/>
        <w:rPr>
          <w:b/>
          <w:color w:val="010000"/>
        </w:rPr>
      </w:pPr>
    </w:p>
    <w:p w:rsidR="004B203B" w:rsidRPr="0032338E" w:rsidRDefault="003056E1" w:rsidP="0032338E">
      <w:pPr>
        <w:widowControl/>
        <w:suppressAutoHyphens w:val="0"/>
        <w:spacing w:after="200"/>
        <w:ind w:left="283" w:right="283" w:firstLine="1"/>
        <w:jc w:val="center"/>
        <w:rPr>
          <w:color w:val="010000"/>
        </w:rPr>
      </w:pPr>
      <w:r w:rsidRPr="0032338E">
        <w:rPr>
          <w:b/>
          <w:color w:val="010000"/>
        </w:rPr>
        <w:t>BİRİNCİ BÖLÜM</w:t>
      </w:r>
    </w:p>
    <w:p w:rsidR="004B203B" w:rsidRPr="0032338E" w:rsidRDefault="003056E1" w:rsidP="0032338E">
      <w:pPr>
        <w:widowControl/>
        <w:suppressAutoHyphens w:val="0"/>
        <w:spacing w:after="200"/>
        <w:ind w:left="283" w:right="283" w:firstLine="1"/>
        <w:jc w:val="center"/>
        <w:rPr>
          <w:color w:val="010000"/>
        </w:rPr>
      </w:pPr>
      <w:r w:rsidRPr="0032338E">
        <w:rPr>
          <w:b/>
          <w:color w:val="010000"/>
        </w:rPr>
        <w:t>KARAR</w:t>
      </w:r>
    </w:p>
    <w:p w:rsidR="0032338E" w:rsidRDefault="0032338E" w:rsidP="0032338E">
      <w:pPr>
        <w:pStyle w:val="edf1393440552765"/>
        <w:widowControl/>
        <w:suppressAutoHyphens w:val="0"/>
        <w:spacing w:after="200"/>
        <w:ind w:left="283" w:right="283" w:firstLine="567"/>
        <w:jc w:val="both"/>
        <w:rPr>
          <w:rFonts w:cs="Times New Roman"/>
          <w:b/>
          <w:color w:val="010000"/>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Başkan</w:t>
            </w:r>
          </w:p>
        </w:tc>
        <w:tc>
          <w:tcPr>
            <w:tcW w:w="2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w:t>
            </w: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Hasan Tahsin GÖKCAN</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Üyeler</w:t>
            </w:r>
          </w:p>
        </w:tc>
        <w:tc>
          <w:tcPr>
            <w:tcW w:w="2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w:t>
            </w: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Recai AKYEL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Selahaddin MENTEŞ</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Muhterem İNCE</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Yılmaz AKÇİL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Raportör</w:t>
            </w:r>
          </w:p>
        </w:tc>
        <w:tc>
          <w:tcPr>
            <w:tcW w:w="2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w:t>
            </w: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İsmail Emrah PERDECİOĞLU</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Başvurucular</w:t>
            </w:r>
          </w:p>
        </w:tc>
        <w:tc>
          <w:tcPr>
            <w:tcW w:w="2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w:t>
            </w: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1. Alim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2. Alperen Oğuzhan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3. Ceylin Nur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4. Fatma BAŞMISIRLI</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5. Huriye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6. Mehmet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7. Mehmet Fatih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8. Merve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9. Mualla DAĞLIOĞLU</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10. Mualla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11. Mustafa Kağan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12. Öznur GERÇEL</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p>
        </w:tc>
        <w:tc>
          <w:tcPr>
            <w:tcW w:w="200" w:type="dxa"/>
          </w:tcPr>
          <w:p w:rsidR="0032338E" w:rsidRPr="0032338E" w:rsidRDefault="0032338E" w:rsidP="0032338E">
            <w:pPr>
              <w:pStyle w:val="edf1393440552765"/>
              <w:widowControl/>
              <w:suppressAutoHyphens w:val="0"/>
              <w:rPr>
                <w:rFonts w:cs="Times New Roman"/>
                <w:b/>
                <w:color w:val="010000"/>
              </w:rPr>
            </w:pP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13. Ülkü KABAAĞAÇ</w:t>
            </w:r>
          </w:p>
        </w:tc>
      </w:tr>
      <w:tr w:rsidR="0032338E" w:rsidRPr="0032338E" w:rsidTr="0032338E">
        <w:tblPrEx>
          <w:tblCellMar>
            <w:top w:w="0" w:type="dxa"/>
            <w:bottom w:w="0" w:type="dxa"/>
          </w:tblCellMar>
        </w:tblPrEx>
        <w:trPr>
          <w:trHeight w:val="454"/>
        </w:trPr>
        <w:tc>
          <w:tcPr>
            <w:tcW w:w="24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Vekilleri</w:t>
            </w:r>
          </w:p>
        </w:tc>
        <w:tc>
          <w:tcPr>
            <w:tcW w:w="200" w:type="dxa"/>
          </w:tcPr>
          <w:p w:rsidR="0032338E" w:rsidRPr="0032338E" w:rsidRDefault="0032338E" w:rsidP="0032338E">
            <w:pPr>
              <w:pStyle w:val="edf1393440552765"/>
              <w:widowControl/>
              <w:suppressAutoHyphens w:val="0"/>
              <w:rPr>
                <w:rFonts w:cs="Times New Roman"/>
                <w:b/>
                <w:color w:val="010000"/>
              </w:rPr>
            </w:pPr>
            <w:r w:rsidRPr="0032338E">
              <w:rPr>
                <w:rFonts w:cs="Times New Roman"/>
                <w:b/>
                <w:color w:val="010000"/>
              </w:rPr>
              <w:t>:</w:t>
            </w:r>
          </w:p>
        </w:tc>
        <w:tc>
          <w:tcPr>
            <w:tcW w:w="5400" w:type="dxa"/>
          </w:tcPr>
          <w:p w:rsidR="0032338E" w:rsidRPr="0032338E" w:rsidRDefault="0032338E" w:rsidP="0032338E">
            <w:pPr>
              <w:pStyle w:val="edf1393440552765"/>
              <w:widowControl/>
              <w:suppressAutoHyphens w:val="0"/>
              <w:rPr>
                <w:rFonts w:cs="Times New Roman"/>
                <w:color w:val="010000"/>
              </w:rPr>
            </w:pPr>
            <w:r w:rsidRPr="0032338E">
              <w:rPr>
                <w:rFonts w:cs="Times New Roman"/>
                <w:color w:val="010000"/>
              </w:rPr>
              <w:t>Av. Mehmet DİNÇ</w:t>
            </w:r>
          </w:p>
        </w:tc>
      </w:tr>
    </w:tbl>
    <w:p w:rsidR="0032338E" w:rsidRDefault="0032338E" w:rsidP="0032338E">
      <w:pPr>
        <w:pStyle w:val="edf1393440552765"/>
        <w:widowControl/>
        <w:suppressAutoHyphens w:val="0"/>
        <w:spacing w:after="200"/>
        <w:ind w:left="283" w:right="283" w:firstLine="567"/>
        <w:jc w:val="both"/>
        <w:rPr>
          <w:rFonts w:cs="Times New Roman"/>
          <w:b/>
          <w:color w:val="010000"/>
        </w:rPr>
      </w:pPr>
    </w:p>
    <w:p w:rsidR="0032338E" w:rsidRDefault="0032338E" w:rsidP="0032338E">
      <w:pPr>
        <w:pStyle w:val="edf1393440552765"/>
        <w:widowControl/>
        <w:suppressAutoHyphens w:val="0"/>
        <w:spacing w:after="200"/>
        <w:ind w:left="283" w:right="283" w:firstLine="567"/>
        <w:jc w:val="both"/>
        <w:rPr>
          <w:rFonts w:cs="Times New Roman"/>
          <w:b/>
          <w:color w:val="010000"/>
        </w:rPr>
      </w:pPr>
      <w:r>
        <w:rPr>
          <w:rFonts w:cs="Times New Roman"/>
          <w:b/>
          <w:color w:val="010000"/>
        </w:rPr>
        <w:t>I. BAŞVURUNUN ÖZETİ</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color w:val="010000"/>
        </w:rPr>
        <w:t>1. Başvuru, kamulaştırmasız el atma tazminatının enflasyon karşısında değer kaybına uğratılması ve yargılamanın uzun sürmesi nedeniyle mülkiyet hakkı ile adil yargılanma hakkının ihlal edildiği iddialarına ilişkindir. Başvuru, süresi içinde yapılmıştır. Başvurunun kabul edilebilirlik incelemesinin Bölüm tarafından yapılmasına karar verilmiştir.</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b/>
          <w:color w:val="010000"/>
        </w:rPr>
        <w:t>II.</w:t>
      </w:r>
      <w:r w:rsidR="0032338E" w:rsidRPr="0032338E">
        <w:rPr>
          <w:rFonts w:cs="Times New Roman"/>
          <w:color w:val="010000"/>
        </w:rPr>
        <w:t xml:space="preserve"> </w:t>
      </w:r>
      <w:r w:rsidRPr="0032338E">
        <w:rPr>
          <w:rFonts w:cs="Times New Roman"/>
          <w:b/>
          <w:color w:val="010000"/>
        </w:rPr>
        <w:t>DEĞERLENDİRME</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b/>
          <w:color w:val="010000"/>
        </w:rPr>
        <w:lastRenderedPageBreak/>
        <w:t>A. Kamulaştırmasız El Atma Tazminatının Değer Kaybına Uğratılması Nedeniyle Mülkiyet Hakkının İhlal Edildiğine İlişkin İddia</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color w:val="010000"/>
        </w:rPr>
        <w:t xml:space="preserve">2. Anayasa Mahkemesi, olay ve olguları somut başvuru ile benzer nitelikte olan </w:t>
      </w:r>
      <w:r w:rsidRPr="0032338E">
        <w:rPr>
          <w:rFonts w:cs="Times New Roman"/>
          <w:i/>
          <w:iCs/>
          <w:color w:val="010000"/>
        </w:rPr>
        <w:t>Ali Şimşek ve diğerleri</w:t>
      </w:r>
      <w:r w:rsidRPr="0032338E">
        <w:rPr>
          <w:rFonts w:cs="Times New Roman"/>
          <w:color w:val="010000"/>
        </w:rPr>
        <w:t xml:space="preserve"> (B. No: 2014/2073, 6/7/2017), </w:t>
      </w:r>
      <w:r w:rsidRPr="0032338E">
        <w:rPr>
          <w:rFonts w:cs="Times New Roman"/>
          <w:i/>
          <w:iCs/>
          <w:color w:val="010000"/>
        </w:rPr>
        <w:t>Mehmet Akdoğan ve diğerleri</w:t>
      </w:r>
      <w:r w:rsidRPr="0032338E">
        <w:rPr>
          <w:rFonts w:cs="Times New Roman"/>
          <w:color w:val="010000"/>
        </w:rPr>
        <w:t xml:space="preserve"> (B. No: 2013/817, 19/12/2013), </w:t>
      </w:r>
      <w:r w:rsidRPr="0032338E">
        <w:rPr>
          <w:rFonts w:cs="Times New Roman"/>
          <w:i/>
          <w:iCs/>
          <w:color w:val="010000"/>
        </w:rPr>
        <w:t>Kadir Çakar</w:t>
      </w:r>
      <w:r w:rsidRPr="0032338E">
        <w:rPr>
          <w:rFonts w:cs="Times New Roman"/>
          <w:color w:val="010000"/>
        </w:rPr>
        <w:t xml:space="preserve"> (B. No: 2015/18908, 21/3/2018), </w:t>
      </w:r>
      <w:r w:rsidRPr="0032338E">
        <w:rPr>
          <w:rFonts w:cs="Times New Roman"/>
          <w:i/>
          <w:iCs/>
          <w:color w:val="010000"/>
        </w:rPr>
        <w:t>Hanım Çeyiz ve Mehmet Gündüz</w:t>
      </w:r>
      <w:r w:rsidRPr="0032338E">
        <w:rPr>
          <w:rFonts w:cs="Times New Roman"/>
          <w:color w:val="010000"/>
        </w:rPr>
        <w:t xml:space="preserve"> (B. No: 2015/19289, 17/7/2018), </w:t>
      </w:r>
      <w:r w:rsidRPr="0032338E">
        <w:rPr>
          <w:rFonts w:cs="Times New Roman"/>
          <w:i/>
          <w:iCs/>
          <w:color w:val="010000"/>
        </w:rPr>
        <w:t>Türkan Poyraz</w:t>
      </w:r>
      <w:r w:rsidRPr="0032338E">
        <w:rPr>
          <w:rFonts w:cs="Times New Roman"/>
          <w:color w:val="010000"/>
        </w:rPr>
        <w:t xml:space="preserve"> (B. No: 2015/15388, 13/9/2018) ve </w:t>
      </w:r>
      <w:r w:rsidRPr="0032338E">
        <w:rPr>
          <w:rFonts w:cs="Times New Roman"/>
          <w:i/>
          <w:iCs/>
          <w:color w:val="010000"/>
        </w:rPr>
        <w:t>Emine Dilek Onaran ve diğerleri (</w:t>
      </w:r>
      <w:r w:rsidRPr="0032338E">
        <w:rPr>
          <w:rFonts w:cs="Times New Roman"/>
          <w:color w:val="010000"/>
        </w:rPr>
        <w:t>B. No: 2017/19987, 12/2/2020) kararlarında kamulaştırma bedeli ve kamulaştırmasız el atma tazminatlarının enflasyon karşısında değer kaybına uğratılmasına ilişkin şikâyetleri inceleyerek uygulanacak anayasal ilkeleri belirlemiştir. Bu çerçevede kamulaştırma bedeli ve kamulaştırmasız el atma tazminatlarının enflasyon karşısında önemli ölçüde değer kaybına uğratılmasının başvuruculara şahsi olarak aşırı ve olağan dışı bir külfet yüklediğini belirterek mülkiyet hakkının ihlal edildiği sonucuna ulaşmıştır. Somut başvuruda da anılan kararlarda açıklanan ilkelerden ve ulaşılan sonuçtan ayrılmayı gerektiren bir durum bulunmamaktadır. Açıklanan gerekçelerle Anayasa’nın 35. maddesinde güvence altına alınan mülkiyet hakkının ihlal edildiğine karar verilmesi gerekir.</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b/>
          <w:color w:val="010000"/>
        </w:rPr>
        <w:t>B.</w:t>
      </w:r>
      <w:r w:rsidRPr="0032338E">
        <w:rPr>
          <w:rFonts w:cs="Times New Roman"/>
          <w:color w:val="010000"/>
        </w:rPr>
        <w:t xml:space="preserve"> </w:t>
      </w:r>
      <w:r w:rsidRPr="0032338E">
        <w:rPr>
          <w:rFonts w:cs="Times New Roman"/>
          <w:b/>
          <w:color w:val="010000"/>
        </w:rPr>
        <w:t>Makul Sürede Yargılanma Hakkının İhlal Edildiğine İlişkin İddia</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color w:val="010000"/>
        </w:rPr>
        <w:t>3. 12/3/2024 tarihinde yürürlüğe giren 2/3/2024 tarihli ve 7499 sayılı Kanun'la 9/1/2013 tarihli ve 6384 sayılı Tazminat Komisyonunun Görevleri ile Çalışma Usul ve Esasları Hakkında Kanun'a eklenen 5/A maddesi ve ayrıca anılan Kanun'un geçici 3. maddesinde yapılan değişiklik gereği, 12/3/2024 tarihi itibarıyla Anayasa Mahkemesinde derdest olan, yargılamaların makul sürede sonuçlandırılmadığı iddiasıyla yapılan başvurulara ilişkin olarak ilk bakışta ulaşılabilir ve ihlal iddialarıyla ilgili başarı şansı sunma ve yeterli giderim sağlama kapasitesi olduğu görülen Tazminat Komisyonuna başvuru yolu tüketilmeden yapılan başvurunun incelenmesinin bireysel başvurunun ikincil niteliği ile bağdaşmayacağı değerlendirildiğinden başvuru yollarının tüketilmediği kanaatine varılmıştır (</w:t>
      </w:r>
      <w:r w:rsidRPr="0032338E">
        <w:rPr>
          <w:rFonts w:cs="Times New Roman"/>
          <w:i/>
          <w:iCs/>
          <w:color w:val="010000"/>
        </w:rPr>
        <w:t xml:space="preserve">Ahmet </w:t>
      </w:r>
      <w:proofErr w:type="spellStart"/>
      <w:r w:rsidRPr="0032338E">
        <w:rPr>
          <w:rFonts w:cs="Times New Roman"/>
          <w:i/>
          <w:iCs/>
          <w:color w:val="010000"/>
        </w:rPr>
        <w:t>Kartalkuş</w:t>
      </w:r>
      <w:proofErr w:type="spellEnd"/>
      <w:r w:rsidRPr="0032338E">
        <w:rPr>
          <w:rFonts w:cs="Times New Roman"/>
          <w:color w:val="010000"/>
        </w:rPr>
        <w:t>, B. No: 2019/39635, 19/3/2024, § 41).Açıklanan gerekçelerle başvurunun bu kısmının başvuru yollarının tüketilmemesi nedeniyle kabul edilemez olduğuna karar verilmesi gerekir.</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b/>
          <w:color w:val="010000"/>
        </w:rPr>
        <w:t>III.</w:t>
      </w:r>
      <w:r w:rsidR="0032338E" w:rsidRPr="0032338E">
        <w:rPr>
          <w:rFonts w:cs="Times New Roman"/>
          <w:color w:val="010000"/>
        </w:rPr>
        <w:t xml:space="preserve"> </w:t>
      </w:r>
      <w:r w:rsidRPr="0032338E">
        <w:rPr>
          <w:rFonts w:cs="Times New Roman"/>
          <w:b/>
          <w:color w:val="010000"/>
        </w:rPr>
        <w:t>GİDERİM</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4.</w:t>
      </w:r>
      <w:r w:rsidR="0032338E" w:rsidRPr="0032338E">
        <w:rPr>
          <w:color w:val="010000"/>
        </w:rPr>
        <w:t xml:space="preserve"> </w:t>
      </w:r>
      <w:r w:rsidRPr="0032338E">
        <w:rPr>
          <w:color w:val="010000"/>
        </w:rPr>
        <w:t>Başvurucular, ihlalin tespiti ile</w:t>
      </w:r>
      <w:r w:rsidR="0032338E" w:rsidRPr="0032338E">
        <w:rPr>
          <w:color w:val="010000"/>
        </w:rPr>
        <w:t xml:space="preserve"> </w:t>
      </w:r>
      <w:r w:rsidRPr="0032338E">
        <w:rPr>
          <w:color w:val="010000"/>
        </w:rPr>
        <w:t>maddi ve manevi tazminat talebinde bulunmuştur.</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5. Kamulaştırmasız el atma bedelinin değer kaybetmiş olması nedeniyle tespit edilen mülkiyet hakkı ihlalinin sonuçlarının ortadan kaldırılması için yeniden yargılama yapılmasında hukuki yarar ve zorunluluk bulunmaktadır. Anayasa'nın 148. ve 153. maddeleri ile 30/3/2011 tarihli ve 6216 sayılı Anayasa Mahkemesinin Kuruluşu ve Yargılama Usulleri Hakkında Kanun'un 50. ve 66. maddeleri uyarınca ihlal kararının gönderildiği yargı mercilerince yapılması gereken iş, yeniden yargılama işlemlerini başlatıp Anayasa Mahkemesinin ihlal kararında belirtilen ilkelere ve gerekçelere uygun biçimde yürütülecek yargılama sonunda hak ihlalinin nedenlerini gidererek yeni bir karar vermektir (yeniden yargılama konusunda bkz.</w:t>
      </w:r>
      <w:r w:rsidRPr="0032338E">
        <w:rPr>
          <w:i/>
          <w:iCs/>
          <w:color w:val="010000"/>
        </w:rPr>
        <w:t xml:space="preserve"> Mehmet Doğan</w:t>
      </w:r>
      <w:r w:rsidRPr="0032338E">
        <w:rPr>
          <w:color w:val="010000"/>
        </w:rPr>
        <w:t xml:space="preserve"> [GK], B. No: 2014/8875, 7/6/2018, §§ 54-60; </w:t>
      </w:r>
      <w:proofErr w:type="spellStart"/>
      <w:r w:rsidRPr="0032338E">
        <w:rPr>
          <w:i/>
          <w:iCs/>
          <w:color w:val="010000"/>
        </w:rPr>
        <w:t>Aligül</w:t>
      </w:r>
      <w:proofErr w:type="spellEnd"/>
      <w:r w:rsidRPr="0032338E">
        <w:rPr>
          <w:i/>
          <w:iCs/>
          <w:color w:val="010000"/>
        </w:rPr>
        <w:t xml:space="preserve"> Alkaya ve diğerleri</w:t>
      </w:r>
      <w:r w:rsidRPr="0032338E">
        <w:rPr>
          <w:color w:val="010000"/>
        </w:rPr>
        <w:t xml:space="preserve"> (2), B. No: 2016/12506, 7/11/2019, §§ 53-60, 66; </w:t>
      </w:r>
      <w:r w:rsidRPr="0032338E">
        <w:rPr>
          <w:i/>
          <w:iCs/>
          <w:color w:val="010000"/>
        </w:rPr>
        <w:t>Kadri Enis Berberoğlu (3)</w:t>
      </w:r>
      <w:r w:rsidRPr="0032338E">
        <w:rPr>
          <w:color w:val="010000"/>
        </w:rPr>
        <w:t xml:space="preserve"> [GK], B. No: 2020/32949, 21/1/2021, §§ 93-100).</w:t>
      </w:r>
      <w:r w:rsidR="0032338E" w:rsidRPr="0032338E">
        <w:rPr>
          <w:color w:val="010000"/>
        </w:rPr>
        <w:t xml:space="preserve"> </w:t>
      </w:r>
      <w:r w:rsidRPr="0032338E">
        <w:rPr>
          <w:color w:val="010000"/>
        </w:rPr>
        <w:t xml:space="preserve">Diğer taraftan ihlalin ve sonuçlarının ortadan kaldırılması için yeniden yargılama yapılmasının yeterli bir giderim sağlayacağı anlaşıldığından tazminat taleplerinin reddine karar verilmesi gerekir. </w:t>
      </w:r>
    </w:p>
    <w:p w:rsidR="004B203B" w:rsidRPr="0032338E" w:rsidRDefault="003056E1" w:rsidP="0032338E">
      <w:pPr>
        <w:widowControl/>
        <w:suppressAutoHyphens w:val="0"/>
        <w:spacing w:after="200"/>
        <w:ind w:left="283" w:right="283" w:firstLine="567"/>
        <w:jc w:val="both"/>
        <w:rPr>
          <w:color w:val="010000"/>
        </w:rPr>
      </w:pPr>
      <w:r w:rsidRPr="0032338E">
        <w:rPr>
          <w:b/>
          <w:color w:val="010000"/>
        </w:rPr>
        <w:t>IV.</w:t>
      </w:r>
      <w:r w:rsidR="0032338E" w:rsidRPr="0032338E">
        <w:rPr>
          <w:color w:val="010000"/>
        </w:rPr>
        <w:t xml:space="preserve"> </w:t>
      </w:r>
      <w:r w:rsidRPr="0032338E">
        <w:rPr>
          <w:b/>
          <w:color w:val="010000"/>
        </w:rPr>
        <w:t>HÜKÜM</w:t>
      </w:r>
    </w:p>
    <w:p w:rsidR="004B203B" w:rsidRPr="0032338E" w:rsidRDefault="003056E1" w:rsidP="0032338E">
      <w:pPr>
        <w:widowControl/>
        <w:suppressAutoHyphens w:val="0"/>
        <w:spacing w:after="200"/>
        <w:ind w:left="283" w:right="283" w:firstLine="567"/>
        <w:jc w:val="both"/>
        <w:rPr>
          <w:color w:val="010000"/>
        </w:rPr>
      </w:pPr>
      <w:r w:rsidRPr="0032338E">
        <w:rPr>
          <w:color w:val="010000"/>
        </w:rPr>
        <w:lastRenderedPageBreak/>
        <w:t>Açıklanan gerekçelerle;</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A. 1. Kamulaştırmasız el atma tazminatının değer kaybına uğratılması nedeniyle mülkiyet hakkının ihlal edildiğine ilişkin iddianın KABUL EDİLEBİLİR OLDUĞUNA,</w:t>
      </w:r>
    </w:p>
    <w:p w:rsidR="004B203B" w:rsidRPr="0032338E" w:rsidRDefault="003056E1" w:rsidP="0032338E">
      <w:pPr>
        <w:widowControl/>
        <w:suppressAutoHyphens w:val="0"/>
        <w:spacing w:after="200"/>
        <w:ind w:left="283" w:right="283" w:firstLine="850"/>
        <w:jc w:val="both"/>
        <w:rPr>
          <w:color w:val="010000"/>
        </w:rPr>
      </w:pPr>
      <w:r w:rsidRPr="0032338E">
        <w:rPr>
          <w:color w:val="010000"/>
        </w:rPr>
        <w:t>2. Makul s</w:t>
      </w:r>
      <w:bookmarkStart w:id="0" w:name="_GoBack"/>
      <w:bookmarkEnd w:id="0"/>
      <w:r w:rsidRPr="0032338E">
        <w:rPr>
          <w:color w:val="010000"/>
        </w:rPr>
        <w:t xml:space="preserve">ürede yargılanma hakkının ihlal edildiğine ilişkin iddianın </w:t>
      </w:r>
      <w:r w:rsidRPr="0032338E">
        <w:rPr>
          <w:i/>
          <w:iCs/>
          <w:color w:val="010000"/>
        </w:rPr>
        <w:t xml:space="preserve">başvuru yollarının tüketilmemesi </w:t>
      </w:r>
      <w:r w:rsidRPr="0032338E">
        <w:rPr>
          <w:color w:val="010000"/>
        </w:rPr>
        <w:t>nedeniyle KABUL EDİLEMEZ OLDUĞUNA,</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B. Kamulaştırmasız el atmadan kaynaklı olarak hükmedilen tazminatların değer kaybına uğratılması nedeniyle Anayasa'nın 35. maddesinde güvence altına alınan mülkiyet hakkının İHLAL EDİLDİĞİNE,</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color w:val="010000"/>
        </w:rPr>
        <w:t>C. Kararın bir örneğinin kamulaştırmasız el atmadan kaynaklı olarak hükmedilen tazminatın değer kaybına uğratılması nedeniyle mülkiyet hakkının ihlalinin sonuçlarının ortadan kaldırılması için yeniden yargılama yapılmak üzere Kayseri 8. Asliye Hukuk Mahkemesine (E.2021/23) GÖNDERİLMESİNE,</w:t>
      </w:r>
    </w:p>
    <w:p w:rsidR="004B203B" w:rsidRPr="0032338E" w:rsidRDefault="003056E1" w:rsidP="0032338E">
      <w:pPr>
        <w:pStyle w:val="edf1393440552765"/>
        <w:widowControl/>
        <w:suppressAutoHyphens w:val="0"/>
        <w:spacing w:after="200"/>
        <w:ind w:left="283" w:right="283" w:firstLine="567"/>
        <w:jc w:val="both"/>
        <w:rPr>
          <w:rFonts w:cs="Times New Roman"/>
          <w:color w:val="010000"/>
        </w:rPr>
      </w:pPr>
      <w:r w:rsidRPr="0032338E">
        <w:rPr>
          <w:rFonts w:cs="Times New Roman"/>
          <w:color w:val="010000"/>
        </w:rPr>
        <w:t xml:space="preserve">D. Tazminata ilişkin taleplerin REDDİNE, </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 xml:space="preserve">E. 664,10 TL harç ve 30.000 TL vekâlet ücretinden oluşan toplam 30.664,10 TL yargılama giderinin başvuruculara MÜŞTEREKEN ÖDENMESİNE, </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F.</w:t>
      </w:r>
      <w:r w:rsidR="0032338E" w:rsidRPr="0032338E">
        <w:rPr>
          <w:color w:val="010000"/>
        </w:rPr>
        <w:t xml:space="preserve"> </w:t>
      </w:r>
      <w:r w:rsidRPr="0032338E">
        <w:rPr>
          <w:color w:val="010000"/>
        </w:rPr>
        <w:t>Ödemelerin kararın tebliğini takiben başvurucuların Hazine ve Maliye Bakanlığına başvuru tarihinden itibaren dört ay içinde yapılmasına, ödemede gecikme olması hâlinde bu sürenin sona erdiği tarihten ödeme tarihine kadar geçen süre için yasal FAİZ UYGULANMASINA,</w:t>
      </w:r>
    </w:p>
    <w:p w:rsidR="004B203B" w:rsidRPr="0032338E" w:rsidRDefault="003056E1" w:rsidP="0032338E">
      <w:pPr>
        <w:widowControl/>
        <w:suppressAutoHyphens w:val="0"/>
        <w:spacing w:after="200"/>
        <w:ind w:left="283" w:right="283" w:firstLine="567"/>
        <w:jc w:val="both"/>
        <w:rPr>
          <w:color w:val="010000"/>
        </w:rPr>
      </w:pPr>
      <w:r w:rsidRPr="0032338E">
        <w:rPr>
          <w:color w:val="010000"/>
        </w:rPr>
        <w:t>G.</w:t>
      </w:r>
      <w:r w:rsidR="0032338E" w:rsidRPr="0032338E">
        <w:rPr>
          <w:color w:val="010000"/>
        </w:rPr>
        <w:t xml:space="preserve"> </w:t>
      </w:r>
      <w:r w:rsidRPr="0032338E">
        <w:rPr>
          <w:color w:val="010000"/>
        </w:rPr>
        <w:t>Kararın bir örneğinin Adalet Bakanlığına GÖNDERİLMESİNE 15/1/2025 tarihinde OYBİRLİĞİYLE karar verildi.</w:t>
      </w:r>
    </w:p>
    <w:sectPr w:rsidR="004B203B" w:rsidRPr="0032338E" w:rsidSect="0032338E">
      <w:pgSz w:w="11906" w:h="16838"/>
      <w:pgMar w:top="1264" w:right="1417" w:bottom="1400" w:left="1417" w:header="400" w:footer="708" w:gutter="0"/>
      <w:cols w:space="708"/>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203B" w:rsidRDefault="003056E1">
      <w:r>
        <w:separator/>
      </w:r>
    </w:p>
  </w:endnote>
  <w:endnote w:type="continuationSeparator" w:id="0">
    <w:p w:rsidR="004B203B" w:rsidRDefault="003056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Liberation Sans">
    <w:charset w:val="A2"/>
    <w:family w:val="swiss"/>
    <w:pitch w:val="variable"/>
    <w:sig w:usb0="E0000AFF" w:usb1="500078FF" w:usb2="00000021"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203B" w:rsidRDefault="003056E1">
      <w:r>
        <w:separator/>
      </w:r>
    </w:p>
  </w:footnote>
  <w:footnote w:type="continuationSeparator" w:id="0">
    <w:p w:rsidR="004B203B" w:rsidRDefault="003056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203B" w:rsidRDefault="003056E1">
    <w:pPr>
      <w:pStyle w:val="stBilgi"/>
      <w:tabs>
        <w:tab w:val="left" w:pos="2020"/>
      </w:tabs>
      <w:spacing w:line="288" w:lineRule="exact"/>
    </w:pPr>
    <w:r>
      <w:t>Başvuru Numarası</w:t>
    </w:r>
    <w:r>
      <w:tab/>
      <w:t>: 2023/99</w:t>
    </w:r>
  </w:p>
  <w:p w:rsidR="004B203B" w:rsidRDefault="003056E1" w:rsidP="0032338E">
    <w:pPr>
      <w:pStyle w:val="stBilgi"/>
      <w:tabs>
        <w:tab w:val="left" w:pos="2020"/>
      </w:tabs>
      <w:spacing w:line="288" w:lineRule="exact"/>
    </w:pPr>
    <w:r>
      <w:t>Karar Tarihi</w:t>
    </w:r>
    <w:r>
      <w:tab/>
      <w:t>: 15/1/2025</w:t>
    </w:r>
  </w:p>
  <w:p w:rsidR="004B203B" w:rsidRDefault="004B203B">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56E1"/>
    <w:rsid w:val="003056E1"/>
    <w:rsid w:val="0032338E"/>
    <w:rsid w:val="004B203B"/>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3105CAA4"/>
  <w15:chartTrackingRefBased/>
  <w15:docId w15:val="{D2F2FB74-4620-44C8-BAD9-6AA5EBD8D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2"/>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2"/>
      <w:sz w:val="24"/>
      <w:szCs w:val="24"/>
      <w:lang w:eastAsia="ja-JP" w:bidi="fa-IR"/>
    </w:rPr>
  </w:style>
  <w:style w:type="paragraph" w:customStyle="1" w:styleId="edf1419594272479">
    <w:name w:val="edf_1419594272479"/>
    <w:pPr>
      <w:widowControl w:val="0"/>
      <w:suppressAutoHyphens/>
    </w:pPr>
    <w:rPr>
      <w:rFonts w:eastAsia="Andale Sans UI" w:cs="Tahoma"/>
      <w:kern w:val="2"/>
      <w:sz w:val="24"/>
      <w:szCs w:val="24"/>
      <w:lang w:eastAsia="ja-JP" w:bidi="fa-IR"/>
    </w:rPr>
  </w:style>
  <w:style w:type="paragraph" w:customStyle="1" w:styleId="edf1393440831590">
    <w:name w:val="edf_1393440831590"/>
    <w:pPr>
      <w:widowControl w:val="0"/>
      <w:suppressAutoHyphens/>
    </w:pPr>
    <w:rPr>
      <w:rFonts w:eastAsia="Andale Sans UI" w:cs="Tahoma"/>
      <w:kern w:val="2"/>
      <w:sz w:val="24"/>
      <w:szCs w:val="24"/>
      <w:lang w:eastAsia="ja-JP" w:bidi="fa-IR"/>
    </w:rPr>
  </w:style>
  <w:style w:type="paragraph" w:customStyle="1" w:styleId="edf1450279197849">
    <w:name w:val="edf_1450279197849"/>
    <w:pPr>
      <w:widowControl w:val="0"/>
      <w:suppressAutoHyphens/>
    </w:pPr>
    <w:rPr>
      <w:rFonts w:eastAsia="Andale Sans UI" w:cs="Tahoma"/>
      <w:kern w:val="2"/>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2"/>
      <w:sz w:val="24"/>
      <w:szCs w:val="24"/>
      <w:lang w:eastAsia="ja-JP" w:bidi="fa-IR"/>
    </w:rPr>
  </w:style>
  <w:style w:type="paragraph" w:customStyle="1" w:styleId="edf1449652191023">
    <w:name w:val="edf_1449652191023"/>
    <w:pPr>
      <w:widowControl w:val="0"/>
      <w:suppressAutoHyphens/>
    </w:pPr>
    <w:rPr>
      <w:rFonts w:eastAsia="Andale Sans UI" w:cs="Tahoma"/>
      <w:kern w:val="2"/>
      <w:sz w:val="24"/>
      <w:szCs w:val="24"/>
      <w:lang w:eastAsia="ja-JP" w:bidi="fa-IR"/>
    </w:rPr>
  </w:style>
  <w:style w:type="paragraph" w:customStyle="1" w:styleId="edf1450279197847">
    <w:name w:val="edf_1450279197847"/>
    <w:pPr>
      <w:widowControl w:val="0"/>
      <w:suppressAutoHyphens/>
    </w:pPr>
    <w:rPr>
      <w:rFonts w:eastAsia="Andale Sans UI" w:cs="Tahoma"/>
      <w:kern w:val="2"/>
      <w:sz w:val="24"/>
      <w:szCs w:val="24"/>
      <w:lang w:eastAsia="ja-JP" w:bidi="fa-IR"/>
    </w:rPr>
  </w:style>
  <w:style w:type="paragraph" w:customStyle="1" w:styleId="hvl-default">
    <w:name w:val="hvl-default"/>
    <w:pPr>
      <w:widowControl w:val="0"/>
      <w:suppressAutoHyphens/>
    </w:pPr>
    <w:rPr>
      <w:rFonts w:eastAsia="Andale Sans UI" w:cs="Tahoma"/>
      <w:kern w:val="2"/>
      <w:sz w:val="24"/>
      <w:szCs w:val="24"/>
      <w:lang w:eastAsia="ja-JP" w:bidi="fa-IR"/>
    </w:rPr>
  </w:style>
  <w:style w:type="paragraph" w:customStyle="1" w:styleId="edf1419597503565">
    <w:name w:val="edf_1419597503565"/>
    <w:pPr>
      <w:widowControl w:val="0"/>
      <w:suppressAutoHyphens/>
    </w:pPr>
    <w:rPr>
      <w:rFonts w:eastAsia="Andale Sans UI" w:cs="Tahoma"/>
      <w:kern w:val="2"/>
      <w:sz w:val="24"/>
      <w:szCs w:val="24"/>
      <w:lang w:eastAsia="ja-JP" w:bidi="fa-IR"/>
    </w:rPr>
  </w:style>
  <w:style w:type="paragraph" w:customStyle="1" w:styleId="edf1393440766750">
    <w:name w:val="edf_1393440766750"/>
    <w:pPr>
      <w:widowControl w:val="0"/>
      <w:suppressAutoHyphens/>
    </w:pPr>
    <w:rPr>
      <w:rFonts w:eastAsia="Andale Sans UI" w:cs="Tahoma"/>
      <w:kern w:val="2"/>
      <w:sz w:val="24"/>
      <w:szCs w:val="24"/>
      <w:lang w:eastAsia="ja-JP" w:bidi="fa-IR"/>
    </w:rPr>
  </w:style>
  <w:style w:type="paragraph" w:customStyle="1" w:styleId="edf1363590918387">
    <w:name w:val="edf_1363590918387"/>
    <w:pPr>
      <w:widowControl w:val="0"/>
      <w:suppressAutoHyphens/>
    </w:pPr>
    <w:rPr>
      <w:rFonts w:eastAsia="Andale Sans UI" w:cs="Tahoma"/>
      <w:kern w:val="2"/>
      <w:sz w:val="24"/>
      <w:szCs w:val="24"/>
      <w:lang w:eastAsia="ja-JP" w:bidi="fa-IR"/>
    </w:rPr>
  </w:style>
  <w:style w:type="paragraph" w:customStyle="1" w:styleId="edf1463491831010">
    <w:name w:val="edf_1463491831010"/>
    <w:pPr>
      <w:widowControl w:val="0"/>
      <w:suppressAutoHyphens/>
    </w:pPr>
    <w:rPr>
      <w:rFonts w:eastAsia="Andale Sans UI" w:cs="Tahoma"/>
      <w:kern w:val="2"/>
      <w:sz w:val="24"/>
      <w:szCs w:val="24"/>
      <w:lang w:eastAsia="ja-JP" w:bidi="fa-IR"/>
    </w:rPr>
  </w:style>
  <w:style w:type="paragraph" w:styleId="stBilgi">
    <w:name w:val="header"/>
    <w:pPr>
      <w:widowControl w:val="0"/>
      <w:suppressAutoHyphens/>
    </w:pPr>
    <w:rPr>
      <w:rFonts w:eastAsia="Andale Sans UI" w:cs="Tahoma"/>
      <w:kern w:val="2"/>
      <w:sz w:val="24"/>
      <w:szCs w:val="24"/>
      <w:lang w:eastAsia="ja-JP" w:bidi="fa-IR"/>
    </w:rPr>
  </w:style>
  <w:style w:type="paragraph" w:styleId="AltBilgi">
    <w:name w:val="footer"/>
    <w:basedOn w:val="Normal"/>
    <w:link w:val="AltBilgiChar"/>
    <w:uiPriority w:val="99"/>
    <w:unhideWhenUsed/>
    <w:rsid w:val="0032338E"/>
    <w:pPr>
      <w:tabs>
        <w:tab w:val="center" w:pos="4536"/>
        <w:tab w:val="right" w:pos="9072"/>
      </w:tabs>
    </w:pPr>
  </w:style>
  <w:style w:type="character" w:customStyle="1" w:styleId="AltBilgiChar">
    <w:name w:val="Alt Bilgi Char"/>
    <w:basedOn w:val="VarsaylanParagrafYazTipi"/>
    <w:link w:val="AltBilgi"/>
    <w:uiPriority w:val="99"/>
    <w:rsid w:val="0032338E"/>
    <w:rPr>
      <w:rFonts w:eastAsia="Andale Sans UI"/>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888</Words>
  <Characters>5062</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Aslı BÜYÜKCAM</dc:creator>
  <cp:keywords/>
  <cp:lastModifiedBy>Sibel YÖNDEM</cp:lastModifiedBy>
  <cp:revision>3</cp:revision>
  <cp:lastPrinted>1995-11-21T14:41:00Z</cp:lastPrinted>
  <dcterms:created xsi:type="dcterms:W3CDTF">2025-03-03T08:45:00Z</dcterms:created>
  <dcterms:modified xsi:type="dcterms:W3CDTF">2025-03-05T05:44:00Z</dcterms:modified>
</cp:coreProperties>
</file>